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9989A">
      <w:pPr>
        <w:jc w:val="center"/>
        <w:rPr>
          <w:rFonts w:hint="eastAsia" w:ascii="黑体" w:hAnsi="黑体" w:eastAsia="黑体"/>
          <w:bCs/>
          <w:sz w:val="32"/>
          <w:szCs w:val="32"/>
        </w:rPr>
      </w:pPr>
      <w:r>
        <w:rPr>
          <w:rFonts w:hint="eastAsia" w:ascii="黑体" w:hAnsi="黑体" w:eastAsia="黑体"/>
          <w:bCs/>
          <w:sz w:val="32"/>
          <w:szCs w:val="32"/>
        </w:rPr>
        <w:t>《绿色材料技术应用》本科课程教学大纲</w:t>
      </w:r>
    </w:p>
    <w:p w14:paraId="38AFF17C">
      <w:pPr>
        <w:pStyle w:val="17"/>
        <w:spacing w:before="326" w:beforeLines="100" w:line="360" w:lineRule="auto"/>
        <w:rPr>
          <w:rFonts w:hint="eastAsia" w:ascii="黑体" w:hAnsi="宋体"/>
        </w:rPr>
      </w:pPr>
      <w:r>
        <w:rPr>
          <w:rFonts w:ascii="黑体" w:hAnsi="宋体"/>
        </w:rPr>
        <w:t>一</w:t>
      </w:r>
      <w:r>
        <w:rPr>
          <w:rFonts w:hint="eastAsia" w:ascii="黑体" w:hAnsi="宋体"/>
        </w:rPr>
        <w:t>、课程</w:t>
      </w:r>
      <w:r>
        <w:rPr>
          <w:rFonts w:ascii="黑体" w:hAnsi="宋体"/>
        </w:rPr>
        <w:t>基本信息</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21BB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vAlign w:val="center"/>
          </w:tcPr>
          <w:p w14:paraId="50CFFBF6">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5601E502">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w:t>
            </w:r>
            <w:r>
              <w:rPr>
                <w:rFonts w:hint="eastAsia"/>
                <w:sz w:val="21"/>
                <w:szCs w:val="21"/>
              </w:rPr>
              <w:t>绿色材料技术应用</w:t>
            </w:r>
          </w:p>
        </w:tc>
      </w:tr>
      <w:tr w14:paraId="0A93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vAlign w:val="center"/>
          </w:tcPr>
          <w:p w14:paraId="2A6BCF3D">
            <w:pPr>
              <w:widowControl w:val="0"/>
              <w:jc w:val="center"/>
              <w:rPr>
                <w:rFonts w:hint="eastAsia"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04FA1F65">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hint="eastAsia" w:ascii="Times New Roman" w:hAnsi="Times New Roman" w:eastAsia="黑体" w:cs="Times New Roman"/>
                <w:color w:val="000000" w:themeColor="text1"/>
                <w:sz w:val="21"/>
                <w:szCs w:val="21"/>
                <w14:textFill>
                  <w14:solidFill>
                    <w14:schemeClr w14:val="tx1"/>
                  </w14:solidFill>
                </w14:textFill>
              </w:rPr>
              <w:t>Application of Green Materials Technology</w:t>
            </w:r>
          </w:p>
        </w:tc>
      </w:tr>
      <w:tr w14:paraId="6905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vAlign w:val="center"/>
          </w:tcPr>
          <w:p w14:paraId="48CED191">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414A90F3">
            <w:pPr>
              <w:widowControl w:val="0"/>
              <w:jc w:val="center"/>
              <w:rPr>
                <w:rFonts w:hint="eastAsia" w:ascii="黑体" w:hAnsi="黑体" w:eastAsia="黑体"/>
                <w:color w:val="000000" w:themeColor="text1"/>
                <w:sz w:val="21"/>
                <w:szCs w:val="21"/>
                <w14:textFill>
                  <w14:solidFill>
                    <w14:schemeClr w14:val="tx1"/>
                  </w14:solidFill>
                </w14:textFill>
              </w:rPr>
            </w:pPr>
            <w:bookmarkStart w:id="7" w:name="_GoBack"/>
            <w:r>
              <w:rPr>
                <w:rFonts w:hint="eastAsia"/>
                <w:color w:val="000000" w:themeColor="text1"/>
                <w:sz w:val="21"/>
                <w:szCs w:val="21"/>
                <w14:textFill>
                  <w14:solidFill>
                    <w14:schemeClr w14:val="tx1"/>
                  </w14:solidFill>
                </w14:textFill>
              </w:rPr>
              <w:t>2040431</w:t>
            </w:r>
            <w:bookmarkEnd w:id="7"/>
          </w:p>
        </w:tc>
        <w:tc>
          <w:tcPr>
            <w:tcW w:w="2126" w:type="dxa"/>
            <w:gridSpan w:val="2"/>
            <w:vAlign w:val="center"/>
          </w:tcPr>
          <w:p w14:paraId="64A79BFB">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0D17E6FF">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p>
        </w:tc>
      </w:tr>
      <w:tr w14:paraId="2AD73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vAlign w:val="center"/>
          </w:tcPr>
          <w:p w14:paraId="1031757B">
            <w:pPr>
              <w:widowControl w:val="0"/>
              <w:jc w:val="center"/>
              <w:rPr>
                <w:rFonts w:hint="eastAsia"/>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5474A2EF">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64</w:t>
            </w:r>
          </w:p>
        </w:tc>
        <w:tc>
          <w:tcPr>
            <w:tcW w:w="1272" w:type="dxa"/>
            <w:vAlign w:val="center"/>
          </w:tcPr>
          <w:p w14:paraId="199B8DF5">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7FA1AF64">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32</w:t>
            </w:r>
          </w:p>
        </w:tc>
        <w:tc>
          <w:tcPr>
            <w:tcW w:w="1413" w:type="dxa"/>
            <w:gridSpan w:val="2"/>
            <w:vAlign w:val="center"/>
          </w:tcPr>
          <w:p w14:paraId="78D282CA">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3EF07C24">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32</w:t>
            </w:r>
          </w:p>
        </w:tc>
      </w:tr>
      <w:tr w14:paraId="3498D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vAlign w:val="center"/>
          </w:tcPr>
          <w:p w14:paraId="1D20508D">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7BBEEA17">
            <w:pPr>
              <w:widowControl w:val="0"/>
              <w:jc w:val="left"/>
              <w:rPr>
                <w:rFonts w:hint="eastAsia"/>
                <w:sz w:val="21"/>
                <w:szCs w:val="21"/>
              </w:rPr>
            </w:pPr>
            <w:r>
              <w:rPr>
                <w:rFonts w:hint="eastAsia"/>
                <w:sz w:val="21"/>
                <w:szCs w:val="21"/>
              </w:rPr>
              <w:t>艺术设计学院</w:t>
            </w:r>
          </w:p>
        </w:tc>
        <w:tc>
          <w:tcPr>
            <w:tcW w:w="2126" w:type="dxa"/>
            <w:gridSpan w:val="2"/>
            <w:vAlign w:val="center"/>
          </w:tcPr>
          <w:p w14:paraId="66276F63">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11E90CB3">
            <w:pPr>
              <w:widowControl w:val="0"/>
              <w:jc w:val="left"/>
              <w:rPr>
                <w:rFonts w:hint="eastAsia"/>
                <w:sz w:val="21"/>
                <w:szCs w:val="21"/>
              </w:rPr>
            </w:pPr>
            <w:r>
              <w:rPr>
                <w:rFonts w:hint="eastAsia"/>
                <w:sz w:val="21"/>
                <w:szCs w:val="21"/>
              </w:rPr>
              <w:t>环境设计专业三年级</w:t>
            </w:r>
          </w:p>
        </w:tc>
      </w:tr>
      <w:tr w14:paraId="5194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vAlign w:val="center"/>
          </w:tcPr>
          <w:p w14:paraId="66DA702E">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650E9463">
            <w:pPr>
              <w:widowControl w:val="0"/>
              <w:jc w:val="left"/>
              <w:rPr>
                <w:rFonts w:hint="eastAsia"/>
                <w:sz w:val="21"/>
                <w:szCs w:val="21"/>
              </w:rPr>
            </w:pPr>
            <w:r>
              <w:rPr>
                <w:rFonts w:hint="eastAsia"/>
                <w:sz w:val="21"/>
                <w:szCs w:val="21"/>
              </w:rPr>
              <w:t>专业选修课</w:t>
            </w:r>
          </w:p>
        </w:tc>
        <w:tc>
          <w:tcPr>
            <w:tcW w:w="2126" w:type="dxa"/>
            <w:gridSpan w:val="2"/>
            <w:vAlign w:val="center"/>
          </w:tcPr>
          <w:p w14:paraId="7B5F8795">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1AE1555E">
            <w:pPr>
              <w:widowControl w:val="0"/>
              <w:jc w:val="left"/>
              <w:rPr>
                <w:rFonts w:hint="eastAsia"/>
                <w:sz w:val="21"/>
                <w:szCs w:val="21"/>
              </w:rPr>
            </w:pPr>
            <w:r>
              <w:rPr>
                <w:rFonts w:hint="eastAsia"/>
                <w:sz w:val="21"/>
                <w:szCs w:val="21"/>
              </w:rPr>
              <w:t>考查</w:t>
            </w:r>
          </w:p>
        </w:tc>
      </w:tr>
      <w:tr w14:paraId="595C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vAlign w:val="center"/>
          </w:tcPr>
          <w:p w14:paraId="5305E3E5">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2404A913">
            <w:pPr>
              <w:widowControl w:val="0"/>
              <w:jc w:val="center"/>
              <w:rPr>
                <w:rFonts w:ascii="Times New Roman" w:hAnsi="Times New Roman"/>
                <w:color w:val="000000" w:themeColor="text1"/>
                <w:sz w:val="21"/>
                <w:szCs w:val="21"/>
                <w14:textFill>
                  <w14:solidFill>
                    <w14:schemeClr w14:val="tx1"/>
                  </w14:solidFill>
                </w14:textFill>
              </w:rPr>
            </w:pPr>
            <w:bookmarkStart w:id="0" w:name="OLE_LINK7"/>
            <w:r>
              <w:rPr>
                <w:rFonts w:hint="eastAsia"/>
                <w:sz w:val="21"/>
                <w:szCs w:val="21"/>
              </w:rPr>
              <w:t>《公共空间室内设计与施工图丛书--办公空间室内设计与施工图》郭晓阳、孙松2013.03</w:t>
            </w:r>
            <w:bookmarkEnd w:id="0"/>
          </w:p>
        </w:tc>
        <w:tc>
          <w:tcPr>
            <w:tcW w:w="1413" w:type="dxa"/>
            <w:gridSpan w:val="2"/>
            <w:vAlign w:val="center"/>
          </w:tcPr>
          <w:p w14:paraId="61D7126B">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12EA8EE1">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4B7818D1">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sz w:val="21"/>
                <w:szCs w:val="21"/>
              </w:rPr>
              <w:t>否</w:t>
            </w:r>
          </w:p>
        </w:tc>
      </w:tr>
      <w:tr w14:paraId="1813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vAlign w:val="center"/>
          </w:tcPr>
          <w:p w14:paraId="5BA0679D">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33B3E98C">
            <w:pPr>
              <w:widowControl w:val="0"/>
              <w:jc w:val="left"/>
              <w:rPr>
                <w:rFonts w:hint="eastAsia"/>
                <w:sz w:val="21"/>
                <w:szCs w:val="21"/>
              </w:rPr>
            </w:pPr>
            <w:r>
              <w:rPr>
                <w:rFonts w:hint="eastAsia"/>
                <w:sz w:val="21"/>
                <w:szCs w:val="21"/>
              </w:rPr>
              <w:t>空间室内设计2040240（4）办公空间室内设计2040528（4）</w:t>
            </w:r>
          </w:p>
        </w:tc>
      </w:tr>
      <w:tr w14:paraId="34F7B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653" w:hRule="atLeast"/>
        </w:trPr>
        <w:tc>
          <w:tcPr>
            <w:tcW w:w="1691" w:type="dxa"/>
            <w:tcBorders>
              <w:left w:val="single" w:color="auto" w:sz="12" w:space="0"/>
            </w:tcBorders>
            <w:vAlign w:val="center"/>
          </w:tcPr>
          <w:p w14:paraId="3C8FCC74">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73A34745">
            <w:pPr>
              <w:widowControl w:val="0"/>
              <w:jc w:val="left"/>
              <w:rPr>
                <w:rFonts w:hint="eastAsia"/>
                <w:sz w:val="21"/>
                <w:szCs w:val="21"/>
              </w:rPr>
            </w:pPr>
            <w:r>
              <w:rPr>
                <w:rFonts w:hint="eastAsia"/>
                <w:sz w:val="21"/>
                <w:szCs w:val="21"/>
              </w:rPr>
              <w:t>绿色材料技术应用是环境艺术设计专业为培养学生在设计中熟悉并运用材料，同时组织材料进行细部设计而设置的专业课程。它的主要内容是学习了解基础材料的特性、学习并应用常规材料进行组织构成创造新的材料形式和质感。通过本课程的教学，培养学生了解当前装修材料的特征和使用技巧，并通过市场调查和社会实践，培养他们材料在空间想象中的运用能力。要求在完成课程所学内容后学生能熟悉多种材料的基本上属性和运用方法，并具有一定的结合材料进行细部设计的能力。</w:t>
            </w:r>
          </w:p>
          <w:p w14:paraId="59F206B2">
            <w:pPr>
              <w:widowControl w:val="0"/>
              <w:jc w:val="left"/>
              <w:rPr>
                <w:rFonts w:hint="eastAsia"/>
                <w:sz w:val="21"/>
                <w:szCs w:val="21"/>
              </w:rPr>
            </w:pPr>
          </w:p>
        </w:tc>
      </w:tr>
      <w:tr w14:paraId="3737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701" w:hRule="atLeast"/>
        </w:trPr>
        <w:tc>
          <w:tcPr>
            <w:tcW w:w="1691" w:type="dxa"/>
            <w:tcBorders>
              <w:left w:val="single" w:color="auto" w:sz="12" w:space="0"/>
              <w:bottom w:val="double" w:color="auto" w:sz="4" w:space="0"/>
            </w:tcBorders>
            <w:vAlign w:val="center"/>
          </w:tcPr>
          <w:p w14:paraId="1D840E29">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6E1FEE38">
            <w:pPr>
              <w:widowControl w:val="0"/>
              <w:jc w:val="left"/>
              <w:rPr>
                <w:rFonts w:hint="eastAsia"/>
                <w:sz w:val="21"/>
                <w:szCs w:val="21"/>
              </w:rPr>
            </w:pPr>
            <w:r>
              <w:rPr>
                <w:rFonts w:hint="eastAsia"/>
                <w:sz w:val="21"/>
                <w:szCs w:val="21"/>
              </w:rPr>
              <w:t>本课程适合环艺专业学生在第六学期必修。生选修这门课程需要了解室内设计的基本原理和理论知识，如空间布局、色彩搭配、材料运用等；需要了解人体工程学的相关知识，还需要具备基本的软件操作技能，如AutoCAD、SketchUp、3ds Max等。</w:t>
            </w:r>
          </w:p>
          <w:p w14:paraId="5A02C471">
            <w:pPr>
              <w:widowControl w:val="0"/>
              <w:jc w:val="left"/>
              <w:rPr>
                <w:rFonts w:hint="eastAsia"/>
                <w:sz w:val="21"/>
                <w:szCs w:val="21"/>
              </w:rPr>
            </w:pPr>
          </w:p>
        </w:tc>
      </w:tr>
      <w:tr w14:paraId="0D7E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vAlign w:val="center"/>
          </w:tcPr>
          <w:p w14:paraId="54BB7B0D">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376C7485">
            <w:pPr>
              <w:widowControl w:val="0"/>
              <w:jc w:val="right"/>
              <w:rPr>
                <w:rFonts w:hint="eastAsia" w:ascii="黑体" w:hAnsi="黑体" w:eastAsia="黑体"/>
                <w:color w:val="000000" w:themeColor="text1"/>
                <w:sz w:val="21"/>
                <w:szCs w:val="21"/>
                <w14:textFill>
                  <w14:solidFill>
                    <w14:schemeClr w14:val="tx1"/>
                  </w14:solidFill>
                </w14:textFill>
              </w:rPr>
            </w:pPr>
            <w:r>
              <w:rPr>
                <w:rFonts w:hint="eastAsia"/>
                <w:sz w:val="21"/>
                <w:szCs w:val="21"/>
              </w:rPr>
              <w:drawing>
                <wp:inline distT="0" distB="0" distL="114300" distR="114300">
                  <wp:extent cx="796925" cy="297180"/>
                  <wp:effectExtent l="0" t="0" r="10795" b="7620"/>
                  <wp:docPr id="3" name="图片 3" descr="0202e54bdedf46443a50279dc04e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202e54bdedf46443a50279dc04e293"/>
                          <pic:cNvPicPr>
                            <a:picLocks noChangeAspect="1"/>
                          </pic:cNvPicPr>
                        </pic:nvPicPr>
                        <pic:blipFill>
                          <a:blip r:embed="rId5"/>
                          <a:stretch>
                            <a:fillRect/>
                          </a:stretch>
                        </pic:blipFill>
                        <pic:spPr>
                          <a:xfrm>
                            <a:off x="0" y="0"/>
                            <a:ext cx="796925" cy="297180"/>
                          </a:xfrm>
                          <a:prstGeom prst="rect">
                            <a:avLst/>
                          </a:prstGeom>
                        </pic:spPr>
                      </pic:pic>
                    </a:graphicData>
                  </a:graphic>
                </wp:inline>
              </w:drawing>
            </w:r>
            <w:r>
              <w:rPr>
                <w:rFonts w:hint="eastAsia"/>
                <w:sz w:val="21"/>
                <w:szCs w:val="21"/>
              </w:rPr>
              <w:t>（签名）</w:t>
            </w:r>
          </w:p>
        </w:tc>
        <w:tc>
          <w:tcPr>
            <w:tcW w:w="1425" w:type="dxa"/>
            <w:gridSpan w:val="2"/>
            <w:tcBorders>
              <w:top w:val="double" w:color="auto" w:sz="4" w:space="0"/>
            </w:tcBorders>
            <w:vAlign w:val="center"/>
          </w:tcPr>
          <w:p w14:paraId="56BEE124">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73CFFF36">
            <w:pPr>
              <w:widowControl w:val="0"/>
              <w:jc w:val="center"/>
              <w:rPr>
                <w:rFonts w:ascii="Times New Roman" w:hAnsi="Times New Roman"/>
                <w:color w:val="000000"/>
                <w:sz w:val="21"/>
                <w:szCs w:val="21"/>
              </w:rPr>
            </w:pPr>
            <w:r>
              <w:rPr>
                <w:rFonts w:ascii="Times New Roman" w:hAnsi="Times New Roman"/>
                <w:color w:val="000000"/>
                <w:sz w:val="21"/>
                <w:szCs w:val="21"/>
              </w:rPr>
              <w:t>2024</w:t>
            </w:r>
            <w:r>
              <w:rPr>
                <w:rFonts w:hint="eastAsia" w:ascii="Times New Roman" w:hAnsi="Times New Roman"/>
                <w:color w:val="000000"/>
                <w:sz w:val="21"/>
                <w:szCs w:val="21"/>
              </w:rPr>
              <w:t>年1月</w:t>
            </w:r>
          </w:p>
        </w:tc>
      </w:tr>
      <w:tr w14:paraId="51BB4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vAlign w:val="center"/>
          </w:tcPr>
          <w:p w14:paraId="508D0AB9">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4DE147DA">
            <w:pPr>
              <w:widowControl w:val="0"/>
              <w:jc w:val="right"/>
              <w:rPr>
                <w:rFonts w:hint="eastAsia" w:ascii="黑体" w:hAnsi="黑体" w:eastAsia="黑体"/>
                <w:color w:val="000000" w:themeColor="text1"/>
                <w:sz w:val="21"/>
                <w:szCs w:val="21"/>
                <w14:textFill>
                  <w14:solidFill>
                    <w14:schemeClr w14:val="tx1"/>
                  </w14:solidFill>
                </w14:textFill>
              </w:rPr>
            </w:pPr>
            <w:r>
              <w:rPr>
                <w:sz w:val="21"/>
                <w:szCs w:val="21"/>
              </w:rPr>
              <w:drawing>
                <wp:inline distT="0" distB="0" distL="0" distR="0">
                  <wp:extent cx="767080" cy="363220"/>
                  <wp:effectExtent l="0" t="0" r="10160" b="2540"/>
                  <wp:docPr id="1" name="图片 1" descr="C:\Users\创作所\Documents\WeChat Files\wxid_vnzjehb4pxr511\FileStorage\Temp\44993f19e102710d1ee80530872a6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创作所\Documents\WeChat Files\wxid_vnzjehb4pxr511\FileStorage\Temp\44993f19e102710d1ee80530872a6a9.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807106" cy="382243"/>
                          </a:xfrm>
                          <a:prstGeom prst="rect">
                            <a:avLst/>
                          </a:prstGeom>
                          <a:noFill/>
                          <a:ln>
                            <a:noFill/>
                          </a:ln>
                        </pic:spPr>
                      </pic:pic>
                    </a:graphicData>
                  </a:graphic>
                </wp:inline>
              </w:drawing>
            </w:r>
            <w:r>
              <w:rPr>
                <w:rFonts w:hint="eastAsia"/>
                <w:sz w:val="21"/>
                <w:szCs w:val="21"/>
              </w:rPr>
              <w:t>（签名）</w:t>
            </w:r>
          </w:p>
        </w:tc>
        <w:tc>
          <w:tcPr>
            <w:tcW w:w="1425" w:type="dxa"/>
            <w:gridSpan w:val="2"/>
            <w:vAlign w:val="center"/>
          </w:tcPr>
          <w:p w14:paraId="568E5E92">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2ECEE1DB">
            <w:pPr>
              <w:widowControl w:val="0"/>
              <w:jc w:val="center"/>
              <w:rPr>
                <w:rFonts w:ascii="Times New Roman" w:hAnsi="Times New Roman"/>
                <w:color w:val="000000"/>
                <w:sz w:val="21"/>
                <w:szCs w:val="21"/>
              </w:rPr>
            </w:pPr>
            <w:r>
              <w:rPr>
                <w:rFonts w:ascii="Times New Roman" w:hAnsi="Times New Roman"/>
                <w:color w:val="000000"/>
                <w:sz w:val="21"/>
                <w:szCs w:val="21"/>
              </w:rPr>
              <w:t>2024</w:t>
            </w:r>
            <w:r>
              <w:rPr>
                <w:rFonts w:hint="eastAsia" w:ascii="Times New Roman" w:hAnsi="Times New Roman"/>
                <w:color w:val="000000"/>
                <w:sz w:val="21"/>
                <w:szCs w:val="21"/>
              </w:rPr>
              <w:t>年1月</w:t>
            </w:r>
          </w:p>
        </w:tc>
      </w:tr>
      <w:tr w14:paraId="35B0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vAlign w:val="center"/>
          </w:tcPr>
          <w:p w14:paraId="18BB9B1E">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703A7AA1">
            <w:pPr>
              <w:widowControl w:val="0"/>
              <w:jc w:val="right"/>
              <w:rPr>
                <w:rFonts w:hint="eastAsia" w:ascii="黑体" w:hAnsi="黑体" w:eastAsia="黑体"/>
                <w:color w:val="000000" w:themeColor="text1"/>
                <w:sz w:val="21"/>
                <w:szCs w:val="21"/>
                <w14:textFill>
                  <w14:solidFill>
                    <w14:schemeClr w14:val="tx1"/>
                  </w14:solidFill>
                </w14:textFill>
              </w:rPr>
            </w:pPr>
            <w:r>
              <w:rPr>
                <w:sz w:val="21"/>
                <w:szCs w:val="21"/>
              </w:rPr>
              <w:drawing>
                <wp:inline distT="0" distB="0" distL="0" distR="0">
                  <wp:extent cx="718185" cy="326390"/>
                  <wp:effectExtent l="0" t="0" r="13335" b="8890"/>
                  <wp:docPr id="2" name="图片 2" descr="C:\Users\创作所\Documents\WeChat Files\wxid_vnzjehb4pxr511\FileStorage\Temp\35b98f9fe066b43901a775594a3db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创作所\Documents\WeChat Files\wxid_vnzjehb4pxr511\FileStorage\Temp\35b98f9fe066b43901a775594a3db1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725833" cy="329924"/>
                          </a:xfrm>
                          <a:prstGeom prst="rect">
                            <a:avLst/>
                          </a:prstGeom>
                          <a:noFill/>
                          <a:ln>
                            <a:noFill/>
                          </a:ln>
                        </pic:spPr>
                      </pic:pic>
                    </a:graphicData>
                  </a:graphic>
                </wp:inline>
              </w:drawing>
            </w:r>
            <w:r>
              <w:rPr>
                <w:rFonts w:hint="eastAsia"/>
                <w:sz w:val="21"/>
                <w:szCs w:val="21"/>
              </w:rPr>
              <w:t>（签名）</w:t>
            </w:r>
          </w:p>
        </w:tc>
        <w:tc>
          <w:tcPr>
            <w:tcW w:w="1425" w:type="dxa"/>
            <w:gridSpan w:val="2"/>
            <w:tcBorders>
              <w:bottom w:val="single" w:color="auto" w:sz="12" w:space="0"/>
            </w:tcBorders>
            <w:vAlign w:val="center"/>
          </w:tcPr>
          <w:p w14:paraId="0E7F5D31">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4726C717">
            <w:pPr>
              <w:widowControl w:val="0"/>
              <w:jc w:val="center"/>
              <w:rPr>
                <w:rFonts w:ascii="Times New Roman" w:hAnsi="Times New Roman"/>
                <w:color w:val="000000"/>
                <w:sz w:val="21"/>
                <w:szCs w:val="21"/>
              </w:rPr>
            </w:pPr>
            <w:r>
              <w:rPr>
                <w:rFonts w:ascii="Times New Roman" w:hAnsi="Times New Roman"/>
                <w:color w:val="000000"/>
                <w:sz w:val="21"/>
                <w:szCs w:val="21"/>
              </w:rPr>
              <w:t>2024</w:t>
            </w:r>
            <w:r>
              <w:rPr>
                <w:rFonts w:hint="eastAsia" w:ascii="Times New Roman" w:hAnsi="Times New Roman"/>
                <w:color w:val="000000"/>
                <w:sz w:val="21"/>
                <w:szCs w:val="21"/>
              </w:rPr>
              <w:t>年1月</w:t>
            </w:r>
          </w:p>
        </w:tc>
      </w:tr>
    </w:tbl>
    <w:p w14:paraId="5199D6DD">
      <w:pPr>
        <w:spacing w:line="100" w:lineRule="exact"/>
        <w:rPr>
          <w:rFonts w:ascii="Arial" w:hAnsi="Arial" w:eastAsia="黑体"/>
        </w:rPr>
      </w:pPr>
      <w:r>
        <w:br w:type="page"/>
      </w:r>
    </w:p>
    <w:p w14:paraId="15D4B54E">
      <w:pPr>
        <w:pStyle w:val="17"/>
        <w:spacing w:before="326" w:beforeLines="100" w:line="360" w:lineRule="auto"/>
        <w:rPr>
          <w:rFonts w:hint="eastAsia" w:ascii="黑体" w:hAnsi="宋体"/>
        </w:rPr>
      </w:pPr>
      <w:r>
        <w:rPr>
          <w:rFonts w:hint="eastAsia" w:ascii="黑体" w:hAnsi="宋体"/>
        </w:rPr>
        <w:t>二、课程目标与毕业要求</w:t>
      </w:r>
    </w:p>
    <w:p w14:paraId="1C3C1CB9">
      <w:pPr>
        <w:pStyle w:val="18"/>
        <w:spacing w:before="81" w:after="163"/>
      </w:pPr>
      <w:r>
        <w:rPr>
          <w:rFonts w:hint="eastAsia"/>
        </w:rPr>
        <w:t xml:space="preserve">（一）课程目标 </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8"/>
        <w:gridCol w:w="786"/>
        <w:gridCol w:w="6452"/>
      </w:tblGrid>
      <w:tr w14:paraId="166330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35" w:type="dxa"/>
            <w:vAlign w:val="center"/>
          </w:tcPr>
          <w:p w14:paraId="49269F34">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类型</w:t>
            </w:r>
          </w:p>
        </w:tc>
        <w:tc>
          <w:tcPr>
            <w:tcW w:w="782" w:type="dxa"/>
            <w:vAlign w:val="center"/>
          </w:tcPr>
          <w:p w14:paraId="69B657FE">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序号</w:t>
            </w:r>
          </w:p>
        </w:tc>
        <w:tc>
          <w:tcPr>
            <w:tcW w:w="6459" w:type="dxa"/>
            <w:vAlign w:val="center"/>
          </w:tcPr>
          <w:p w14:paraId="135A9DC4">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内容</w:t>
            </w:r>
          </w:p>
        </w:tc>
      </w:tr>
      <w:tr w14:paraId="240F58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919" w:hRule="atLeast"/>
          <w:jc w:val="center"/>
        </w:trPr>
        <w:tc>
          <w:tcPr>
            <w:tcW w:w="1235" w:type="dxa"/>
            <w:vMerge w:val="restart"/>
            <w:vAlign w:val="center"/>
          </w:tcPr>
          <w:p w14:paraId="764E8FAB">
            <w:pPr>
              <w:snapToGrid w:val="0"/>
              <w:jc w:val="center"/>
              <w:rPr>
                <w:rFonts w:hint="eastAsia"/>
              </w:rPr>
            </w:pPr>
            <w:r>
              <w:rPr>
                <w:rFonts w:hint="eastAsia" w:ascii="黑体" w:hAnsi="黑体" w:eastAsia="黑体"/>
                <w:bCs/>
                <w:color w:val="000000"/>
                <w:sz w:val="21"/>
                <w:szCs w:val="18"/>
              </w:rPr>
              <w:t>知识目标</w:t>
            </w:r>
          </w:p>
        </w:tc>
        <w:tc>
          <w:tcPr>
            <w:tcW w:w="782" w:type="dxa"/>
            <w:vAlign w:val="center"/>
          </w:tcPr>
          <w:p w14:paraId="3EEA8FE1">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459" w:type="dxa"/>
            <w:vAlign w:val="center"/>
          </w:tcPr>
          <w:p w14:paraId="479E6ED9">
            <w:pPr>
              <w:rPr>
                <w:rFonts w:ascii="Segoe UI" w:hAnsi="Segoe UI" w:cs="Segoe UI"/>
                <w:color w:val="000000" w:themeColor="text1"/>
                <w:sz w:val="21"/>
                <w:szCs w:val="21"/>
                <w:shd w:val="clear" w:color="auto" w:fill="FDFDFE"/>
                <w14:textFill>
                  <w14:solidFill>
                    <w14:schemeClr w14:val="tx1"/>
                  </w14:solidFill>
                </w14:textFill>
              </w:rPr>
            </w:pPr>
            <w:r>
              <w:rPr>
                <w:rFonts w:hint="eastAsia" w:ascii="Segoe UI" w:hAnsi="Segoe UI" w:cs="Segoe UI"/>
                <w:color w:val="000000" w:themeColor="text1"/>
                <w:sz w:val="21"/>
                <w:szCs w:val="21"/>
                <w:shd w:val="clear" w:color="auto" w:fill="FDFDFE"/>
                <w14:textFill>
                  <w14:solidFill>
                    <w14:schemeClr w14:val="tx1"/>
                  </w14:solidFill>
                </w14:textFill>
              </w:rPr>
              <w:t>熟悉常用绿色材料技术材料应用，了解常用材料的属性，特性及个性，了解各材料常用的室内设计场景。</w:t>
            </w:r>
          </w:p>
        </w:tc>
      </w:tr>
      <w:tr w14:paraId="413F56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continue"/>
            <w:vAlign w:val="center"/>
          </w:tcPr>
          <w:p w14:paraId="7BD3F4C8">
            <w:pPr>
              <w:pStyle w:val="15"/>
              <w:rPr>
                <w:bCs/>
              </w:rPr>
            </w:pPr>
          </w:p>
        </w:tc>
        <w:tc>
          <w:tcPr>
            <w:tcW w:w="782" w:type="dxa"/>
            <w:vAlign w:val="center"/>
          </w:tcPr>
          <w:p w14:paraId="0D6297B1">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459" w:type="dxa"/>
            <w:vAlign w:val="center"/>
          </w:tcPr>
          <w:p w14:paraId="1A621EAB">
            <w:pPr>
              <w:ind w:left="-50" w:right="-50"/>
              <w:rPr>
                <w:rFonts w:ascii="Segoe UI" w:hAnsi="Segoe UI" w:cs="Segoe UI"/>
                <w:color w:val="000000" w:themeColor="text1"/>
                <w:sz w:val="21"/>
                <w:szCs w:val="21"/>
                <w:shd w:val="clear" w:color="auto" w:fill="FDFDFE"/>
                <w14:textFill>
                  <w14:solidFill>
                    <w14:schemeClr w14:val="tx1"/>
                  </w14:solidFill>
                </w14:textFill>
              </w:rPr>
            </w:pPr>
            <w:r>
              <w:rPr>
                <w:rFonts w:hint="eastAsia" w:ascii="Segoe UI" w:hAnsi="Segoe UI" w:cs="Segoe UI"/>
                <w:color w:val="000000" w:themeColor="text1"/>
                <w:sz w:val="21"/>
                <w:szCs w:val="21"/>
                <w:shd w:val="clear" w:color="auto" w:fill="FDFDFE"/>
                <w14:textFill>
                  <w14:solidFill>
                    <w14:schemeClr w14:val="tx1"/>
                  </w14:solidFill>
                </w14:textFill>
              </w:rPr>
              <w:t>在全球节能生态，环保材质运用的前提下，多种绿色材料的常用构造方式，掌握两种材料的平面交接方式，了解常规的收边盖缝的方式。</w:t>
            </w:r>
          </w:p>
        </w:tc>
      </w:tr>
      <w:tr w14:paraId="4C67D4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restart"/>
            <w:vAlign w:val="center"/>
          </w:tcPr>
          <w:p w14:paraId="35F561B0">
            <w:pPr>
              <w:snapToGrid w:val="0"/>
              <w:jc w:val="center"/>
              <w:rPr>
                <w:rFonts w:hint="eastAsia"/>
              </w:rPr>
            </w:pPr>
            <w:r>
              <w:rPr>
                <w:rFonts w:hint="eastAsia" w:ascii="黑体" w:hAnsi="黑体" w:eastAsia="黑体"/>
                <w:bCs/>
                <w:color w:val="000000"/>
                <w:sz w:val="21"/>
                <w:szCs w:val="18"/>
              </w:rPr>
              <w:t>技能目标</w:t>
            </w:r>
          </w:p>
        </w:tc>
        <w:tc>
          <w:tcPr>
            <w:tcW w:w="782" w:type="dxa"/>
            <w:vAlign w:val="center"/>
          </w:tcPr>
          <w:p w14:paraId="21B17641">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459" w:type="dxa"/>
            <w:vAlign w:val="center"/>
          </w:tcPr>
          <w:p w14:paraId="301262DF">
            <w:pPr>
              <w:rPr>
                <w:rFonts w:ascii="Segoe UI" w:hAnsi="Segoe UI" w:cs="Segoe UI"/>
                <w:color w:val="000000" w:themeColor="text1"/>
                <w:sz w:val="21"/>
                <w:szCs w:val="21"/>
                <w:shd w:val="clear" w:color="auto" w:fill="FDFDFE"/>
                <w14:textFill>
                  <w14:solidFill>
                    <w14:schemeClr w14:val="tx1"/>
                  </w14:solidFill>
                </w14:textFill>
              </w:rPr>
            </w:pPr>
            <w:r>
              <w:rPr>
                <w:rFonts w:hint="eastAsia" w:ascii="Segoe UI" w:hAnsi="Segoe UI" w:cs="Segoe UI"/>
                <w:color w:val="000000" w:themeColor="text1"/>
                <w:sz w:val="21"/>
                <w:szCs w:val="21"/>
                <w:shd w:val="clear" w:color="auto" w:fill="FDFDFE"/>
                <w14:textFill>
                  <w14:solidFill>
                    <w14:schemeClr w14:val="tx1"/>
                  </w14:solidFill>
                </w14:textFill>
              </w:rPr>
              <w:t>通过了解绿色材料特性，对其特性进行发挥与再设计，通过对绿色材料自身材料及规格的了解，进行再设计</w:t>
            </w:r>
          </w:p>
        </w:tc>
      </w:tr>
      <w:tr w14:paraId="127B10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continue"/>
            <w:vAlign w:val="center"/>
          </w:tcPr>
          <w:p w14:paraId="465ED411">
            <w:pPr>
              <w:pStyle w:val="15"/>
              <w:rPr>
                <w:rFonts w:hint="eastAsia" w:ascii="宋体" w:hAnsi="宋体"/>
              </w:rPr>
            </w:pPr>
          </w:p>
        </w:tc>
        <w:tc>
          <w:tcPr>
            <w:tcW w:w="782" w:type="dxa"/>
            <w:vAlign w:val="center"/>
          </w:tcPr>
          <w:p w14:paraId="3EFA7495">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459" w:type="dxa"/>
            <w:vAlign w:val="center"/>
          </w:tcPr>
          <w:p w14:paraId="29573AE4">
            <w:pPr>
              <w:pStyle w:val="15"/>
              <w:jc w:val="left"/>
              <w:rPr>
                <w:rFonts w:ascii="Segoe UI" w:hAnsi="Segoe UI" w:cs="Segoe UI"/>
                <w:color w:val="000000" w:themeColor="text1"/>
                <w:shd w:val="clear" w:color="auto" w:fill="FDFDFE"/>
                <w14:textFill>
                  <w14:solidFill>
                    <w14:schemeClr w14:val="tx1"/>
                  </w14:solidFill>
                </w14:textFill>
              </w:rPr>
            </w:pPr>
            <w:r>
              <w:rPr>
                <w:rFonts w:ascii="Segoe UI" w:hAnsi="Segoe UI" w:cs="Segoe UI"/>
                <w:color w:val="000000" w:themeColor="text1"/>
                <w:shd w:val="clear" w:color="auto" w:fill="FDFDFE"/>
                <w14:textFill>
                  <w14:solidFill>
                    <w14:schemeClr w14:val="tx1"/>
                  </w14:solidFill>
                </w14:textFill>
              </w:rPr>
              <w:t>通过实践操作和案例分析，培养学生的设计技能、绘图技能、空间规划技能、材料选择和搭配技能等，使他们具备室内设计的基本技能和能力。</w:t>
            </w:r>
          </w:p>
        </w:tc>
      </w:tr>
      <w:tr w14:paraId="48D459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Align w:val="center"/>
          </w:tcPr>
          <w:p w14:paraId="16389A45">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148316FF">
            <w:pPr>
              <w:snapToGrid w:val="0"/>
              <w:jc w:val="center"/>
              <w:rPr>
                <w:rFonts w:hint="eastAsia"/>
              </w:rP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82" w:type="dxa"/>
            <w:vAlign w:val="center"/>
          </w:tcPr>
          <w:p w14:paraId="0415E485">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459" w:type="dxa"/>
            <w:vAlign w:val="center"/>
          </w:tcPr>
          <w:p w14:paraId="56EC786A">
            <w:pPr>
              <w:pStyle w:val="15"/>
              <w:jc w:val="left"/>
              <w:rPr>
                <w:rFonts w:ascii="Segoe UI" w:hAnsi="Segoe UI" w:cs="Segoe UI"/>
                <w:color w:val="000000" w:themeColor="text1"/>
                <w:shd w:val="clear" w:color="auto" w:fill="FDFDFE"/>
                <w14:textFill>
                  <w14:solidFill>
                    <w14:schemeClr w14:val="tx1"/>
                  </w14:solidFill>
                </w14:textFill>
              </w:rPr>
            </w:pPr>
            <w:r>
              <w:rPr>
                <w:rFonts w:ascii="Segoe UI" w:hAnsi="Segoe UI" w:cs="Segoe UI"/>
                <w:color w:val="000000" w:themeColor="text1"/>
                <w:shd w:val="clear" w:color="auto" w:fill="FDFDFE"/>
                <w14:textFill>
                  <w14:solidFill>
                    <w14:schemeClr w14:val="tx1"/>
                  </w14:solidFill>
                </w14:textFill>
              </w:rPr>
              <w:t>培养学生的职业道德和职业素养，使他们了解室内设计的职业道德规范和行业标准，树立正确的职业观念和责任意识。</w:t>
            </w:r>
            <w:r>
              <w:rPr>
                <w:rFonts w:hint="eastAsia" w:ascii="Segoe UI" w:hAnsi="Segoe UI" w:cs="Segoe UI"/>
                <w:color w:val="000000" w:themeColor="text1"/>
                <w:shd w:val="clear" w:color="auto" w:fill="FDFDFE"/>
                <w14:textFill>
                  <w14:solidFill>
                    <w14:schemeClr w14:val="tx1"/>
                  </w14:solidFill>
                </w14:textFill>
              </w:rPr>
              <w:t>树立环保安全的责任意识。</w:t>
            </w:r>
          </w:p>
        </w:tc>
      </w:tr>
    </w:tbl>
    <w:p w14:paraId="15896270">
      <w:pPr>
        <w:pStyle w:val="18"/>
        <w:spacing w:before="163" w:beforeLines="50" w:after="163"/>
      </w:pPr>
      <w:r>
        <w:rPr>
          <w:rFonts w:hint="eastAsia"/>
        </w:rPr>
        <w:t>（二）课程支撑的毕业要求</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12ECBE7B">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529217A9">
            <w:pPr>
              <w:pStyle w:val="15"/>
              <w:widowControl w:val="0"/>
              <w:jc w:val="left"/>
              <w:rPr>
                <w:bCs/>
              </w:rPr>
            </w:pPr>
          </w:p>
          <w:p w14:paraId="49A29858">
            <w:pPr>
              <w:pStyle w:val="15"/>
              <w:widowControl w:val="0"/>
              <w:jc w:val="left"/>
              <w:rPr>
                <w:bCs/>
              </w:rPr>
            </w:pPr>
            <w:r>
              <w:rPr>
                <w:rFonts w:hint="eastAsia"/>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7DBB3BA9">
            <w:pPr>
              <w:pStyle w:val="15"/>
              <w:widowControl w:val="0"/>
              <w:jc w:val="left"/>
              <w:rPr>
                <w:bCs/>
              </w:rPr>
            </w:pPr>
            <w:r>
              <w:rPr>
                <w:rFonts w:hint="eastAsia"/>
                <w:bCs/>
              </w:rPr>
              <w:t>①爱党爱国，坚决拥护党的领导，热爱祖国的大好河山、悠久历史、灿烂文化，自觉维护民族利益和国家尊严。</w:t>
            </w:r>
          </w:p>
        </w:tc>
      </w:tr>
      <w:tr w14:paraId="507CF8AA">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1F54205E">
            <w:pPr>
              <w:pStyle w:val="15"/>
              <w:widowControl w:val="0"/>
              <w:jc w:val="left"/>
              <w:rPr>
                <w:bCs/>
              </w:rPr>
            </w:pPr>
          </w:p>
          <w:p w14:paraId="796A8C03">
            <w:pPr>
              <w:pStyle w:val="15"/>
              <w:widowControl w:val="0"/>
              <w:jc w:val="left"/>
              <w:rPr>
                <w:bCs/>
              </w:rPr>
            </w:pPr>
            <w:r>
              <w:rPr>
                <w:rFonts w:hint="eastAsia"/>
                <w:bCs/>
              </w:rPr>
              <w:t>LO2专业能力：具有人文科学素养，具备从事环境设计相关工作或专业的理论知识、实践能力。</w:t>
            </w:r>
          </w:p>
          <w:p w14:paraId="078A5571">
            <w:pPr>
              <w:pStyle w:val="15"/>
              <w:widowControl w:val="0"/>
              <w:jc w:val="left"/>
              <w:rPr>
                <w:bCs/>
              </w:rPr>
            </w:pPr>
            <w:r>
              <w:rPr>
                <w:rFonts w:hint="eastAsia"/>
                <w:bCs/>
              </w:rPr>
              <w:t>④设计表现。具备专业手绘表达能力，掌握专业相关数字化设计软件，能够准确表达设计理念、设计思路、设计过程及方案成果等。</w:t>
            </w:r>
          </w:p>
          <w:p w14:paraId="60FC7763">
            <w:pPr>
              <w:pStyle w:val="15"/>
              <w:widowControl w:val="0"/>
              <w:jc w:val="left"/>
              <w:rPr>
                <w:bCs/>
              </w:rPr>
            </w:pPr>
          </w:p>
        </w:tc>
      </w:tr>
      <w:tr w14:paraId="11FEB723">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655C7A95">
            <w:pPr>
              <w:pStyle w:val="15"/>
              <w:widowControl w:val="0"/>
              <w:jc w:val="left"/>
              <w:rPr>
                <w:bCs/>
              </w:rPr>
            </w:pPr>
            <w:r>
              <w:rPr>
                <w:rFonts w:hint="eastAsia"/>
                <w:bCs/>
              </w:rPr>
              <w:t>LO4自主学习：能根据环境需要确定自己的学习目标，并主动地通过搜集信息、分析信息、讨论、实践、质疑、创造等方法来实现学习目标。</w:t>
            </w:r>
          </w:p>
          <w:p w14:paraId="27D78464">
            <w:pPr>
              <w:pStyle w:val="15"/>
              <w:widowControl w:val="0"/>
              <w:jc w:val="left"/>
              <w:rPr>
                <w:bCs/>
              </w:rPr>
            </w:pPr>
            <w:r>
              <w:rPr>
                <w:rFonts w:hint="eastAsia"/>
                <w:bCs/>
              </w:rPr>
              <w:t>②能搜集、获取达到目标所需要的学习资源，实施学习计划、反思学习计划、持续改进，达到学习目标。</w:t>
            </w:r>
          </w:p>
        </w:tc>
      </w:tr>
      <w:tr w14:paraId="1DD23304">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73C48624">
            <w:pPr>
              <w:pStyle w:val="15"/>
              <w:widowControl w:val="0"/>
              <w:jc w:val="left"/>
              <w:rPr>
                <w:bCs/>
              </w:rPr>
            </w:pPr>
            <w:r>
              <w:rPr>
                <w:rFonts w:hint="eastAsia"/>
                <w:bCs/>
              </w:rPr>
              <w:t>LO8国际视野：具有基本的外语表达沟通能力与跨文化理解能力，有国际竞争与合作的意识。</w:t>
            </w:r>
          </w:p>
          <w:p w14:paraId="555AF768">
            <w:pPr>
              <w:pStyle w:val="15"/>
              <w:widowControl w:val="0"/>
              <w:jc w:val="left"/>
              <w:rPr>
                <w:bCs/>
              </w:rPr>
            </w:pPr>
            <w:r>
              <w:rPr>
                <w:rFonts w:hint="eastAsia"/>
                <w:bCs/>
              </w:rPr>
              <w:t>③有国际竞争与合作意识。</w:t>
            </w:r>
          </w:p>
        </w:tc>
      </w:tr>
    </w:tbl>
    <w:p w14:paraId="23FBD8F3">
      <w:pPr>
        <w:pStyle w:val="18"/>
        <w:spacing w:before="163" w:beforeLines="50" w:after="163"/>
      </w:pPr>
      <w:r>
        <w:rPr>
          <w:rFonts w:hint="eastAsia"/>
        </w:rPr>
        <w:t xml:space="preserve">（三）毕业要求与课程目标的关系 </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80"/>
        <w:gridCol w:w="797"/>
        <w:gridCol w:w="797"/>
        <w:gridCol w:w="4753"/>
        <w:gridCol w:w="1349"/>
      </w:tblGrid>
      <w:tr w14:paraId="44B62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77" w:type="dxa"/>
            <w:tcBorders>
              <w:top w:val="single" w:color="auto" w:sz="12" w:space="0"/>
              <w:left w:val="single" w:color="auto" w:sz="12" w:space="0"/>
              <w:right w:val="single" w:color="auto" w:sz="4" w:space="0"/>
            </w:tcBorders>
            <w:vAlign w:val="center"/>
          </w:tcPr>
          <w:p w14:paraId="0FBEBA79">
            <w:pPr>
              <w:pStyle w:val="14"/>
              <w:rPr>
                <w:szCs w:val="16"/>
              </w:rPr>
            </w:pPr>
            <w:r>
              <w:rPr>
                <w:rFonts w:hint="eastAsia" w:ascii="黑体" w:hAnsi="黑体"/>
                <w:szCs w:val="18"/>
              </w:rPr>
              <w:t>毕业要求</w:t>
            </w:r>
          </w:p>
        </w:tc>
        <w:tc>
          <w:tcPr>
            <w:tcW w:w="794" w:type="dxa"/>
            <w:tcBorders>
              <w:top w:val="single" w:color="auto" w:sz="12" w:space="0"/>
              <w:left w:val="single" w:color="auto" w:sz="4" w:space="0"/>
            </w:tcBorders>
            <w:vAlign w:val="center"/>
          </w:tcPr>
          <w:p w14:paraId="23045F6B">
            <w:pPr>
              <w:pStyle w:val="14"/>
              <w:rPr>
                <w:szCs w:val="16"/>
              </w:rPr>
            </w:pPr>
            <w:r>
              <w:rPr>
                <w:rFonts w:hint="eastAsia"/>
                <w:szCs w:val="16"/>
              </w:rPr>
              <w:t>指标点</w:t>
            </w:r>
          </w:p>
        </w:tc>
        <w:tc>
          <w:tcPr>
            <w:tcW w:w="794" w:type="dxa"/>
            <w:tcBorders>
              <w:top w:val="single" w:color="auto" w:sz="12" w:space="0"/>
              <w:right w:val="double" w:color="auto" w:sz="4" w:space="0"/>
            </w:tcBorders>
            <w:vAlign w:val="center"/>
          </w:tcPr>
          <w:p w14:paraId="79CD4CD5">
            <w:pPr>
              <w:pStyle w:val="14"/>
              <w:rPr>
                <w:szCs w:val="16"/>
              </w:rPr>
            </w:pPr>
            <w:r>
              <w:rPr>
                <w:rFonts w:hint="eastAsia"/>
                <w:szCs w:val="16"/>
              </w:rPr>
              <w:t>支撑度</w:t>
            </w:r>
          </w:p>
        </w:tc>
        <w:tc>
          <w:tcPr>
            <w:tcW w:w="4763" w:type="dxa"/>
            <w:tcBorders>
              <w:top w:val="single" w:color="auto" w:sz="12" w:space="0"/>
            </w:tcBorders>
            <w:vAlign w:val="center"/>
          </w:tcPr>
          <w:p w14:paraId="540973B9">
            <w:pPr>
              <w:pStyle w:val="14"/>
              <w:rPr>
                <w:szCs w:val="16"/>
              </w:rPr>
            </w:pPr>
            <w:r>
              <w:rPr>
                <w:rFonts w:hint="eastAsia"/>
                <w:szCs w:val="16"/>
              </w:rPr>
              <w:t>课程目标</w:t>
            </w:r>
          </w:p>
        </w:tc>
        <w:tc>
          <w:tcPr>
            <w:tcW w:w="1348" w:type="dxa"/>
            <w:tcBorders>
              <w:top w:val="single" w:color="auto" w:sz="12" w:space="0"/>
              <w:right w:val="single" w:color="auto" w:sz="12" w:space="0"/>
            </w:tcBorders>
            <w:vAlign w:val="center"/>
          </w:tcPr>
          <w:p w14:paraId="09A9733A">
            <w:pPr>
              <w:pStyle w:val="14"/>
              <w:rPr>
                <w:szCs w:val="16"/>
              </w:rPr>
            </w:pPr>
            <w:r>
              <w:rPr>
                <w:rFonts w:hint="eastAsia"/>
                <w:szCs w:val="16"/>
              </w:rPr>
              <w:t>对指标点的贡献度</w:t>
            </w:r>
          </w:p>
        </w:tc>
      </w:tr>
      <w:tr w14:paraId="4C77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tcBorders>
              <w:left w:val="single" w:color="auto" w:sz="12" w:space="0"/>
              <w:right w:val="single" w:color="auto" w:sz="4" w:space="0"/>
            </w:tcBorders>
          </w:tcPr>
          <w:p w14:paraId="1AA61790">
            <w:pPr>
              <w:pStyle w:val="15"/>
              <w:rPr>
                <w:rFonts w:cs="Times New Roman"/>
                <w:b/>
              </w:rPr>
            </w:pPr>
            <w:r>
              <w:rPr>
                <w:rFonts w:hint="eastAsia" w:cs="Times New Roman"/>
                <w:b/>
              </w:rPr>
              <w:t>LO1</w:t>
            </w:r>
          </w:p>
        </w:tc>
        <w:tc>
          <w:tcPr>
            <w:tcW w:w="794" w:type="dxa"/>
            <w:tcBorders>
              <w:left w:val="single" w:color="auto" w:sz="4" w:space="0"/>
            </w:tcBorders>
            <w:vAlign w:val="center"/>
          </w:tcPr>
          <w:p w14:paraId="70E2A1F6">
            <w:pPr>
              <w:pStyle w:val="15"/>
              <w:rPr>
                <w:rFonts w:cs="Times New Roman"/>
                <w:bCs/>
              </w:rPr>
            </w:pPr>
            <w:r>
              <w:rPr>
                <w:rFonts w:hint="eastAsia"/>
                <w:bCs/>
              </w:rPr>
              <w:t>①</w:t>
            </w:r>
          </w:p>
        </w:tc>
        <w:tc>
          <w:tcPr>
            <w:tcW w:w="794" w:type="dxa"/>
            <w:tcBorders>
              <w:right w:val="double" w:color="auto" w:sz="4" w:space="0"/>
            </w:tcBorders>
            <w:vAlign w:val="center"/>
          </w:tcPr>
          <w:p w14:paraId="416C527A">
            <w:pPr>
              <w:pStyle w:val="15"/>
              <w:rPr>
                <w:rFonts w:hint="eastAsia" w:ascii="宋体" w:hAnsi="宋体"/>
              </w:rPr>
            </w:pPr>
            <w:r>
              <w:rPr>
                <w:rFonts w:hint="eastAsia" w:ascii="宋体" w:hAnsi="宋体"/>
              </w:rPr>
              <w:t>L</w:t>
            </w:r>
          </w:p>
        </w:tc>
        <w:tc>
          <w:tcPr>
            <w:tcW w:w="4763" w:type="dxa"/>
            <w:vAlign w:val="center"/>
          </w:tcPr>
          <w:p w14:paraId="73A4F2C0">
            <w:pPr>
              <w:pStyle w:val="15"/>
              <w:rPr>
                <w:rFonts w:hint="eastAsia" w:ascii="宋体" w:hAnsi="宋体"/>
                <w:bCs/>
              </w:rPr>
            </w:pPr>
            <w:r>
              <w:rPr>
                <w:rFonts w:hint="eastAsia" w:ascii="Segoe UI" w:hAnsi="Segoe UI" w:cs="Segoe UI"/>
                <w:color w:val="000000" w:themeColor="text1"/>
                <w:shd w:val="clear" w:color="auto" w:fill="FDFDFE"/>
                <w14:textFill>
                  <w14:solidFill>
                    <w14:schemeClr w14:val="tx1"/>
                  </w14:solidFill>
                </w14:textFill>
              </w:rPr>
              <w:t>5</w:t>
            </w:r>
            <w:r>
              <w:rPr>
                <w:rFonts w:ascii="宋体" w:hAnsi="宋体"/>
                <w:bCs/>
              </w:rPr>
              <w:t>.</w:t>
            </w:r>
            <w:r>
              <w:rPr>
                <w:rFonts w:ascii="Segoe UI" w:hAnsi="Segoe UI" w:cs="Segoe UI"/>
                <w:color w:val="000000" w:themeColor="text1"/>
                <w:shd w:val="clear" w:color="auto" w:fill="FDFDFE"/>
                <w14:textFill>
                  <w14:solidFill>
                    <w14:schemeClr w14:val="tx1"/>
                  </w14:solidFill>
                </w14:textFill>
              </w:rPr>
              <w:t xml:space="preserve"> 培养学生的职业道德和职业素养，使他们了解室内设计的职业道德规范和行业标准，树立正确的职业观念和责任意识。</w:t>
            </w:r>
            <w:r>
              <w:rPr>
                <w:rFonts w:hint="eastAsia" w:ascii="Segoe UI" w:hAnsi="Segoe UI" w:cs="Segoe UI"/>
                <w:color w:val="000000" w:themeColor="text1"/>
                <w:shd w:val="clear" w:color="auto" w:fill="FDFDFE"/>
                <w14:textFill>
                  <w14:solidFill>
                    <w14:schemeClr w14:val="tx1"/>
                  </w14:solidFill>
                </w14:textFill>
              </w:rPr>
              <w:t>树立环保安全的责任意识。</w:t>
            </w:r>
          </w:p>
        </w:tc>
        <w:tc>
          <w:tcPr>
            <w:tcW w:w="1348" w:type="dxa"/>
            <w:tcBorders>
              <w:right w:val="single" w:color="auto" w:sz="12" w:space="0"/>
            </w:tcBorders>
            <w:vAlign w:val="center"/>
          </w:tcPr>
          <w:p w14:paraId="1A01A730">
            <w:pPr>
              <w:pStyle w:val="15"/>
              <w:rPr>
                <w:rFonts w:hint="eastAsia" w:ascii="宋体" w:hAnsi="宋体"/>
                <w:bCs/>
              </w:rPr>
            </w:pPr>
            <w:r>
              <w:rPr>
                <w:rFonts w:ascii="宋体" w:hAnsi="宋体"/>
                <w:bCs/>
              </w:rPr>
              <w:t>100%</w:t>
            </w:r>
          </w:p>
        </w:tc>
      </w:tr>
      <w:tr w14:paraId="375F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115" w:hRule="atLeast"/>
          <w:jc w:val="center"/>
        </w:trPr>
        <w:tc>
          <w:tcPr>
            <w:tcW w:w="777" w:type="dxa"/>
            <w:vMerge w:val="restart"/>
            <w:tcBorders>
              <w:left w:val="single" w:color="auto" w:sz="12" w:space="0"/>
              <w:right w:val="single" w:color="auto" w:sz="4" w:space="0"/>
            </w:tcBorders>
          </w:tcPr>
          <w:p w14:paraId="24F231FD">
            <w:pPr>
              <w:pStyle w:val="15"/>
              <w:rPr>
                <w:rFonts w:cs="Times New Roman"/>
                <w:b/>
              </w:rPr>
            </w:pPr>
            <w:r>
              <w:rPr>
                <w:rFonts w:hint="eastAsia" w:cs="Times New Roman"/>
                <w:b/>
              </w:rPr>
              <w:t>LO2</w:t>
            </w:r>
          </w:p>
        </w:tc>
        <w:tc>
          <w:tcPr>
            <w:tcW w:w="794" w:type="dxa"/>
            <w:vMerge w:val="restart"/>
            <w:tcBorders>
              <w:left w:val="single" w:color="auto" w:sz="4" w:space="0"/>
            </w:tcBorders>
            <w:vAlign w:val="center"/>
          </w:tcPr>
          <w:p w14:paraId="7A74776C">
            <w:pPr>
              <w:pStyle w:val="15"/>
              <w:rPr>
                <w:rFonts w:cs="Times New Roman"/>
                <w:bCs/>
              </w:rPr>
            </w:pPr>
            <w:r>
              <w:rPr>
                <w:rFonts w:hint="eastAsia"/>
                <w:bCs/>
              </w:rPr>
              <w:t>④</w:t>
            </w:r>
          </w:p>
        </w:tc>
        <w:tc>
          <w:tcPr>
            <w:tcW w:w="794" w:type="dxa"/>
            <w:vMerge w:val="restart"/>
            <w:tcBorders>
              <w:right w:val="double" w:color="auto" w:sz="4" w:space="0"/>
            </w:tcBorders>
            <w:vAlign w:val="center"/>
          </w:tcPr>
          <w:p w14:paraId="61165322">
            <w:pPr>
              <w:pStyle w:val="15"/>
              <w:rPr>
                <w:rFonts w:hint="eastAsia" w:ascii="宋体" w:hAnsi="宋体"/>
              </w:rPr>
            </w:pPr>
            <w:r>
              <w:rPr>
                <w:rFonts w:hint="eastAsia" w:ascii="宋体" w:hAnsi="宋体"/>
              </w:rPr>
              <w:t>M</w:t>
            </w:r>
          </w:p>
        </w:tc>
        <w:tc>
          <w:tcPr>
            <w:tcW w:w="4763" w:type="dxa"/>
            <w:vAlign w:val="center"/>
          </w:tcPr>
          <w:p w14:paraId="30802495">
            <w:pPr>
              <w:rPr>
                <w:rFonts w:hint="eastAsia"/>
                <w:bCs/>
              </w:rPr>
            </w:pPr>
            <w:r>
              <w:rPr>
                <w:rFonts w:hint="eastAsia" w:ascii="Segoe UI" w:hAnsi="Segoe UI" w:cs="Segoe UI"/>
                <w:color w:val="000000" w:themeColor="text1"/>
                <w:sz w:val="21"/>
                <w:szCs w:val="21"/>
                <w:shd w:val="clear" w:color="auto" w:fill="FDFDFE"/>
                <w14:textFill>
                  <w14:solidFill>
                    <w14:schemeClr w14:val="tx1"/>
                  </w14:solidFill>
                </w14:textFill>
              </w:rPr>
              <w:t>3</w:t>
            </w:r>
            <w:r>
              <w:rPr>
                <w:bCs/>
              </w:rPr>
              <w:t>.</w:t>
            </w:r>
            <w:r>
              <w:rPr>
                <w:rFonts w:ascii="Segoe UI" w:hAnsi="Segoe UI" w:cs="Segoe UI"/>
                <w:color w:val="000000" w:themeColor="text1"/>
                <w:shd w:val="clear" w:color="auto" w:fill="FDFDFE"/>
                <w14:textFill>
                  <w14:solidFill>
                    <w14:schemeClr w14:val="tx1"/>
                  </w14:solidFill>
                </w14:textFill>
              </w:rPr>
              <w:t xml:space="preserve"> </w:t>
            </w:r>
            <w:r>
              <w:rPr>
                <w:rFonts w:hint="eastAsia" w:ascii="Segoe UI" w:hAnsi="Segoe UI" w:cs="Segoe UI"/>
                <w:color w:val="000000" w:themeColor="text1"/>
                <w:sz w:val="21"/>
                <w:szCs w:val="21"/>
                <w:shd w:val="clear" w:color="auto" w:fill="FDFDFE"/>
                <w14:textFill>
                  <w14:solidFill>
                    <w14:schemeClr w14:val="tx1"/>
                  </w14:solidFill>
                </w14:textFill>
              </w:rPr>
              <w:t>通过了解绿色材料特性，对其特性进行发挥与再设计，通过对绿色材料自身材料及规格的了解，进行再设计。</w:t>
            </w:r>
          </w:p>
        </w:tc>
        <w:tc>
          <w:tcPr>
            <w:tcW w:w="1348" w:type="dxa"/>
            <w:tcBorders>
              <w:right w:val="single" w:color="auto" w:sz="12" w:space="0"/>
            </w:tcBorders>
            <w:vAlign w:val="center"/>
          </w:tcPr>
          <w:p w14:paraId="3F082AD1">
            <w:pPr>
              <w:pStyle w:val="15"/>
              <w:rPr>
                <w:rFonts w:hint="eastAsia" w:ascii="宋体" w:hAnsi="宋体"/>
                <w:bCs/>
              </w:rPr>
            </w:pPr>
            <w:r>
              <w:rPr>
                <w:rFonts w:hint="eastAsia" w:ascii="宋体" w:hAnsi="宋体"/>
                <w:bCs/>
              </w:rPr>
              <w:t>50</w:t>
            </w:r>
            <w:r>
              <w:rPr>
                <w:rFonts w:ascii="宋体" w:hAnsi="宋体"/>
                <w:bCs/>
              </w:rPr>
              <w:t>%</w:t>
            </w:r>
          </w:p>
        </w:tc>
      </w:tr>
      <w:tr w14:paraId="2C0D6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vMerge w:val="continue"/>
            <w:tcBorders>
              <w:left w:val="single" w:color="auto" w:sz="12" w:space="0"/>
              <w:right w:val="single" w:color="auto" w:sz="4" w:space="0"/>
            </w:tcBorders>
          </w:tcPr>
          <w:p w14:paraId="610EA060">
            <w:pPr>
              <w:pStyle w:val="15"/>
              <w:rPr>
                <w:rFonts w:cs="Times New Roman"/>
                <w:b/>
              </w:rPr>
            </w:pPr>
          </w:p>
        </w:tc>
        <w:tc>
          <w:tcPr>
            <w:tcW w:w="794" w:type="dxa"/>
            <w:vMerge w:val="continue"/>
            <w:tcBorders>
              <w:left w:val="single" w:color="auto" w:sz="4" w:space="0"/>
            </w:tcBorders>
            <w:vAlign w:val="center"/>
          </w:tcPr>
          <w:p w14:paraId="092B76CB">
            <w:pPr>
              <w:pStyle w:val="15"/>
              <w:rPr>
                <w:bCs/>
              </w:rPr>
            </w:pPr>
          </w:p>
        </w:tc>
        <w:tc>
          <w:tcPr>
            <w:tcW w:w="794" w:type="dxa"/>
            <w:vMerge w:val="continue"/>
            <w:tcBorders>
              <w:right w:val="double" w:color="auto" w:sz="4" w:space="0"/>
            </w:tcBorders>
            <w:vAlign w:val="center"/>
          </w:tcPr>
          <w:p w14:paraId="6378FD25">
            <w:pPr>
              <w:pStyle w:val="15"/>
              <w:rPr>
                <w:rFonts w:hint="eastAsia" w:ascii="宋体" w:hAnsi="宋体"/>
              </w:rPr>
            </w:pPr>
          </w:p>
        </w:tc>
        <w:tc>
          <w:tcPr>
            <w:tcW w:w="4763" w:type="dxa"/>
            <w:vAlign w:val="center"/>
          </w:tcPr>
          <w:p w14:paraId="33946582">
            <w:pPr>
              <w:pStyle w:val="15"/>
              <w:jc w:val="left"/>
              <w:rPr>
                <w:rFonts w:hint="eastAsia" w:ascii="宋体" w:hAnsi="宋体"/>
                <w:bCs/>
              </w:rPr>
            </w:pPr>
            <w:r>
              <w:rPr>
                <w:rFonts w:hint="eastAsia" w:ascii="宋体" w:hAnsi="宋体"/>
                <w:bCs/>
              </w:rPr>
              <w:t>4</w:t>
            </w:r>
            <w:r>
              <w:rPr>
                <w:rFonts w:ascii="宋体" w:hAnsi="宋体"/>
                <w:bCs/>
              </w:rPr>
              <w:t>.</w:t>
            </w:r>
            <w:r>
              <w:rPr>
                <w:rFonts w:ascii="Segoe UI" w:hAnsi="Segoe UI" w:cs="Segoe UI"/>
                <w:color w:val="000000" w:themeColor="text1"/>
                <w:shd w:val="clear" w:color="auto" w:fill="FDFDFE"/>
                <w14:textFill>
                  <w14:solidFill>
                    <w14:schemeClr w14:val="tx1"/>
                  </w14:solidFill>
                </w14:textFill>
              </w:rPr>
              <w:t xml:space="preserve"> 通过实践操作和案例分析，培养学生的设计技能、绘图技能、空间规划技能、材料选择和搭配技能等，使他们具备室内设计的基本技能和能力。</w:t>
            </w:r>
          </w:p>
        </w:tc>
        <w:tc>
          <w:tcPr>
            <w:tcW w:w="1348" w:type="dxa"/>
            <w:tcBorders>
              <w:right w:val="single" w:color="auto" w:sz="12" w:space="0"/>
            </w:tcBorders>
            <w:vAlign w:val="center"/>
          </w:tcPr>
          <w:p w14:paraId="5F0709BC">
            <w:pPr>
              <w:pStyle w:val="15"/>
              <w:rPr>
                <w:rFonts w:hint="eastAsia" w:ascii="宋体" w:hAnsi="宋体"/>
                <w:bCs/>
              </w:rPr>
            </w:pPr>
            <w:r>
              <w:rPr>
                <w:rFonts w:hint="eastAsia" w:ascii="宋体" w:hAnsi="宋体"/>
                <w:bCs/>
              </w:rPr>
              <w:t>50</w:t>
            </w:r>
            <w:r>
              <w:rPr>
                <w:rFonts w:ascii="宋体" w:hAnsi="宋体"/>
                <w:bCs/>
              </w:rPr>
              <w:t>%</w:t>
            </w:r>
          </w:p>
        </w:tc>
      </w:tr>
      <w:tr w14:paraId="6FE30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tcBorders>
              <w:left w:val="single" w:color="auto" w:sz="12" w:space="0"/>
              <w:right w:val="single" w:color="auto" w:sz="4" w:space="0"/>
            </w:tcBorders>
          </w:tcPr>
          <w:p w14:paraId="18FC21DE">
            <w:pPr>
              <w:pStyle w:val="15"/>
              <w:rPr>
                <w:rFonts w:cs="Times New Roman"/>
                <w:b/>
              </w:rPr>
            </w:pPr>
            <w:r>
              <w:rPr>
                <w:rFonts w:hint="eastAsia" w:cs="Times New Roman"/>
                <w:b/>
              </w:rPr>
              <w:t>LO4</w:t>
            </w:r>
          </w:p>
        </w:tc>
        <w:tc>
          <w:tcPr>
            <w:tcW w:w="794" w:type="dxa"/>
            <w:tcBorders>
              <w:left w:val="single" w:color="auto" w:sz="4" w:space="0"/>
            </w:tcBorders>
            <w:vAlign w:val="center"/>
          </w:tcPr>
          <w:p w14:paraId="1BABFBDF">
            <w:pPr>
              <w:pStyle w:val="15"/>
              <w:rPr>
                <w:rFonts w:cs="Times New Roman"/>
                <w:bCs/>
              </w:rPr>
            </w:pPr>
            <w:r>
              <w:rPr>
                <w:rFonts w:hint="eastAsia"/>
                <w:bCs/>
              </w:rPr>
              <w:t>②</w:t>
            </w:r>
          </w:p>
        </w:tc>
        <w:tc>
          <w:tcPr>
            <w:tcW w:w="794" w:type="dxa"/>
            <w:tcBorders>
              <w:right w:val="double" w:color="auto" w:sz="4" w:space="0"/>
            </w:tcBorders>
            <w:vAlign w:val="center"/>
          </w:tcPr>
          <w:p w14:paraId="2FEA52A9">
            <w:pPr>
              <w:pStyle w:val="15"/>
              <w:rPr>
                <w:rFonts w:hint="eastAsia" w:ascii="宋体" w:hAnsi="宋体"/>
              </w:rPr>
            </w:pPr>
            <w:r>
              <w:rPr>
                <w:rFonts w:hint="eastAsia" w:ascii="宋体" w:hAnsi="宋体"/>
              </w:rPr>
              <w:t>H</w:t>
            </w:r>
          </w:p>
        </w:tc>
        <w:tc>
          <w:tcPr>
            <w:tcW w:w="4763" w:type="dxa"/>
            <w:vAlign w:val="center"/>
          </w:tcPr>
          <w:p w14:paraId="4B71DD28">
            <w:pPr>
              <w:pStyle w:val="15"/>
              <w:jc w:val="left"/>
              <w:rPr>
                <w:rFonts w:hint="eastAsia" w:ascii="宋体" w:hAnsi="宋体"/>
                <w:bCs/>
              </w:rPr>
            </w:pPr>
            <w:r>
              <w:rPr>
                <w:rFonts w:hint="eastAsia" w:ascii="宋体" w:hAnsi="宋体"/>
                <w:bCs/>
              </w:rPr>
              <w:t>1</w:t>
            </w:r>
            <w:r>
              <w:rPr>
                <w:rFonts w:ascii="宋体" w:hAnsi="宋体"/>
                <w:bCs/>
              </w:rPr>
              <w:t>.</w:t>
            </w:r>
            <w:r>
              <w:rPr>
                <w:rFonts w:ascii="Segoe UI" w:hAnsi="Segoe UI" w:cs="Segoe UI"/>
                <w:color w:val="000000" w:themeColor="text1"/>
                <w:shd w:val="clear" w:color="auto" w:fill="FDFDFE"/>
                <w14:textFill>
                  <w14:solidFill>
                    <w14:schemeClr w14:val="tx1"/>
                  </w14:solidFill>
                </w14:textFill>
              </w:rPr>
              <w:t xml:space="preserve"> </w:t>
            </w:r>
            <w:r>
              <w:rPr>
                <w:rFonts w:hint="eastAsia" w:ascii="Segoe UI" w:hAnsi="Segoe UI" w:cs="Segoe UI"/>
                <w:color w:val="000000" w:themeColor="text1"/>
                <w:shd w:val="clear" w:color="auto" w:fill="FDFDFE"/>
                <w14:textFill>
                  <w14:solidFill>
                    <w14:schemeClr w14:val="tx1"/>
                  </w14:solidFill>
                </w14:textFill>
              </w:rPr>
              <w:t>熟悉常用绿色材料技术材料应用，了解常用材料的属性，特性及个性，了解各材料常用的室内设计场景。</w:t>
            </w:r>
          </w:p>
        </w:tc>
        <w:tc>
          <w:tcPr>
            <w:tcW w:w="1348" w:type="dxa"/>
            <w:tcBorders>
              <w:right w:val="single" w:color="auto" w:sz="12" w:space="0"/>
            </w:tcBorders>
            <w:vAlign w:val="center"/>
          </w:tcPr>
          <w:p w14:paraId="6A3E3779">
            <w:pPr>
              <w:pStyle w:val="15"/>
              <w:rPr>
                <w:rFonts w:hint="eastAsia" w:ascii="宋体" w:hAnsi="宋体"/>
                <w:bCs/>
              </w:rPr>
            </w:pPr>
            <w:r>
              <w:rPr>
                <w:rFonts w:ascii="宋体" w:hAnsi="宋体"/>
                <w:bCs/>
              </w:rPr>
              <w:t>100%</w:t>
            </w:r>
          </w:p>
        </w:tc>
      </w:tr>
      <w:tr w14:paraId="5FFA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tcBorders>
              <w:left w:val="single" w:color="auto" w:sz="12" w:space="0"/>
              <w:bottom w:val="single" w:color="auto" w:sz="12" w:space="0"/>
              <w:right w:val="single" w:color="auto" w:sz="4" w:space="0"/>
            </w:tcBorders>
          </w:tcPr>
          <w:p w14:paraId="7344E935">
            <w:pPr>
              <w:pStyle w:val="15"/>
              <w:rPr>
                <w:rFonts w:cs="Times New Roman"/>
                <w:b/>
              </w:rPr>
            </w:pPr>
            <w:r>
              <w:rPr>
                <w:rFonts w:hint="eastAsia" w:cs="Times New Roman"/>
                <w:b/>
              </w:rPr>
              <w:t>LO8</w:t>
            </w:r>
          </w:p>
        </w:tc>
        <w:tc>
          <w:tcPr>
            <w:tcW w:w="794" w:type="dxa"/>
            <w:tcBorders>
              <w:left w:val="single" w:color="auto" w:sz="4" w:space="0"/>
              <w:bottom w:val="single" w:color="auto" w:sz="12" w:space="0"/>
            </w:tcBorders>
            <w:vAlign w:val="center"/>
          </w:tcPr>
          <w:p w14:paraId="35B38646">
            <w:pPr>
              <w:pStyle w:val="15"/>
              <w:rPr>
                <w:rFonts w:cs="Times New Roman"/>
                <w:bCs/>
              </w:rPr>
            </w:pPr>
            <w:r>
              <w:rPr>
                <w:rFonts w:hint="eastAsia"/>
                <w:bCs/>
              </w:rPr>
              <w:t>③</w:t>
            </w:r>
          </w:p>
        </w:tc>
        <w:tc>
          <w:tcPr>
            <w:tcW w:w="794" w:type="dxa"/>
            <w:tcBorders>
              <w:bottom w:val="single" w:color="auto" w:sz="12" w:space="0"/>
              <w:right w:val="double" w:color="auto" w:sz="4" w:space="0"/>
            </w:tcBorders>
            <w:vAlign w:val="center"/>
          </w:tcPr>
          <w:p w14:paraId="4332F42F">
            <w:pPr>
              <w:pStyle w:val="15"/>
              <w:rPr>
                <w:rFonts w:hint="eastAsia" w:ascii="宋体" w:hAnsi="宋体"/>
              </w:rPr>
            </w:pPr>
            <w:r>
              <w:rPr>
                <w:rFonts w:hint="eastAsia" w:ascii="宋体" w:hAnsi="宋体"/>
              </w:rPr>
              <w:t>H</w:t>
            </w:r>
          </w:p>
        </w:tc>
        <w:tc>
          <w:tcPr>
            <w:tcW w:w="4763" w:type="dxa"/>
            <w:tcBorders>
              <w:bottom w:val="single" w:color="auto" w:sz="12" w:space="0"/>
            </w:tcBorders>
            <w:vAlign w:val="center"/>
          </w:tcPr>
          <w:p w14:paraId="14CE973A">
            <w:pPr>
              <w:pStyle w:val="15"/>
              <w:widowControl w:val="0"/>
              <w:jc w:val="left"/>
              <w:rPr>
                <w:bCs/>
              </w:rPr>
            </w:pPr>
            <w:r>
              <w:rPr>
                <w:rFonts w:hint="eastAsia"/>
                <w:bCs/>
              </w:rPr>
              <w:t>2</w:t>
            </w:r>
            <w:r>
              <w:rPr>
                <w:rFonts w:ascii="宋体" w:hAnsi="宋体"/>
                <w:bCs/>
              </w:rPr>
              <w:t>.</w:t>
            </w:r>
            <w:r>
              <w:rPr>
                <w:rFonts w:ascii="Segoe UI" w:hAnsi="Segoe UI" w:cs="Segoe UI"/>
                <w:color w:val="000000" w:themeColor="text1"/>
                <w:shd w:val="clear" w:color="auto" w:fill="FDFDFE"/>
                <w14:textFill>
                  <w14:solidFill>
                    <w14:schemeClr w14:val="tx1"/>
                  </w14:solidFill>
                </w14:textFill>
              </w:rPr>
              <w:t xml:space="preserve"> </w:t>
            </w:r>
            <w:r>
              <w:rPr>
                <w:rFonts w:hint="eastAsia" w:ascii="Segoe UI" w:hAnsi="Segoe UI" w:cs="Segoe UI"/>
                <w:color w:val="000000" w:themeColor="text1"/>
                <w:shd w:val="clear" w:color="auto" w:fill="FDFDFE"/>
                <w14:textFill>
                  <w14:solidFill>
                    <w14:schemeClr w14:val="tx1"/>
                  </w14:solidFill>
                </w14:textFill>
              </w:rPr>
              <w:t>在全球节能生态，环保材质运用的前提下，多种绿色材料的常用构造方式，掌握两种材料的平面交接方式，了解常规的收边盖缝的方式。</w:t>
            </w:r>
          </w:p>
          <w:p w14:paraId="548C51FA">
            <w:pPr>
              <w:pStyle w:val="15"/>
              <w:rPr>
                <w:rFonts w:hint="eastAsia" w:ascii="宋体" w:hAnsi="宋体"/>
                <w:bCs/>
              </w:rPr>
            </w:pPr>
          </w:p>
        </w:tc>
        <w:tc>
          <w:tcPr>
            <w:tcW w:w="1348" w:type="dxa"/>
            <w:tcBorders>
              <w:bottom w:val="single" w:color="auto" w:sz="12" w:space="0"/>
              <w:right w:val="single" w:color="auto" w:sz="12" w:space="0"/>
            </w:tcBorders>
            <w:vAlign w:val="center"/>
          </w:tcPr>
          <w:p w14:paraId="2631CFB8">
            <w:pPr>
              <w:pStyle w:val="15"/>
              <w:rPr>
                <w:rFonts w:hint="eastAsia" w:ascii="宋体" w:hAnsi="宋体"/>
                <w:bCs/>
              </w:rPr>
            </w:pPr>
            <w:r>
              <w:rPr>
                <w:rFonts w:ascii="宋体" w:hAnsi="宋体"/>
                <w:bCs/>
              </w:rPr>
              <w:t>100%</w:t>
            </w:r>
          </w:p>
        </w:tc>
      </w:tr>
    </w:tbl>
    <w:p w14:paraId="2A48EB37">
      <w:pPr>
        <w:pStyle w:val="17"/>
        <w:spacing w:before="326" w:beforeLines="100" w:line="360" w:lineRule="auto"/>
        <w:rPr>
          <w:rFonts w:hint="eastAsia" w:ascii="黑体" w:hAnsi="宋体"/>
        </w:rPr>
      </w:pPr>
      <w:r>
        <w:rPr>
          <w:rFonts w:hint="eastAsia" w:ascii="黑体" w:hAnsi="宋体"/>
        </w:rPr>
        <w:t>三、</w:t>
      </w:r>
      <w:r>
        <w:rPr>
          <w:rFonts w:ascii="黑体" w:hAnsi="宋体"/>
        </w:rPr>
        <w:t>课程内容</w:t>
      </w:r>
      <w:r>
        <w:rPr>
          <w:rFonts w:hint="eastAsia" w:ascii="黑体" w:hAnsi="宋体"/>
        </w:rPr>
        <w:t>与教学设计</w:t>
      </w:r>
    </w:p>
    <w:p w14:paraId="4A7478C4">
      <w:pPr>
        <w:pStyle w:val="18"/>
        <w:spacing w:before="81" w:after="163"/>
      </w:pPr>
      <w:r>
        <w:rPr>
          <w:rFonts w:hint="eastAsia"/>
        </w:rPr>
        <w:t>（一）各教学单元预期学习成果与教学内容</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1FC826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296" w:type="dxa"/>
          </w:tcPr>
          <w:p w14:paraId="7149E499">
            <w:pPr>
              <w:pStyle w:val="15"/>
              <w:widowControl w:val="0"/>
              <w:jc w:val="left"/>
              <w:rPr>
                <w:rFonts w:hint="eastAsia" w:ascii="宋体" w:hAnsi="宋体"/>
                <w:bCs/>
              </w:rPr>
            </w:pPr>
            <w:bookmarkStart w:id="1" w:name="OLE_LINK5"/>
            <w:bookmarkStart w:id="2" w:name="OLE_LINK6"/>
            <w:r>
              <w:rPr>
                <w:rFonts w:hint="eastAsia" w:ascii="宋体" w:hAnsi="宋体"/>
                <w:bCs/>
              </w:rPr>
              <w:t>第一单元：绿色材料技术理论知识</w:t>
            </w:r>
          </w:p>
          <w:p w14:paraId="3AD3A2EA">
            <w:pPr>
              <w:pStyle w:val="15"/>
              <w:widowControl w:val="0"/>
              <w:jc w:val="left"/>
              <w:rPr>
                <w:rFonts w:hint="eastAsia" w:ascii="宋体" w:hAnsi="宋体"/>
                <w:bCs/>
              </w:rPr>
            </w:pPr>
            <w:r>
              <w:rPr>
                <w:rFonts w:hint="eastAsia" w:ascii="宋体" w:hAnsi="宋体"/>
                <w:bCs/>
              </w:rPr>
              <w:t>第一节绿色材料技术概述；</w:t>
            </w:r>
          </w:p>
          <w:p w14:paraId="641DC30C">
            <w:pPr>
              <w:pStyle w:val="15"/>
              <w:widowControl w:val="0"/>
              <w:jc w:val="left"/>
              <w:rPr>
                <w:rFonts w:hint="eastAsia" w:ascii="宋体" w:hAnsi="宋体"/>
                <w:bCs/>
              </w:rPr>
            </w:pPr>
            <w:r>
              <w:rPr>
                <w:rFonts w:hint="eastAsia" w:ascii="宋体" w:hAnsi="宋体"/>
                <w:bCs/>
              </w:rPr>
              <w:t>第二节常用绿色材料技术的基本知识；材料规格；</w:t>
            </w:r>
          </w:p>
          <w:p w14:paraId="64D08D9B">
            <w:pPr>
              <w:pStyle w:val="15"/>
              <w:widowControl w:val="0"/>
              <w:jc w:val="left"/>
              <w:rPr>
                <w:rFonts w:hint="eastAsia" w:ascii="宋体" w:hAnsi="宋体"/>
                <w:bCs/>
              </w:rPr>
            </w:pPr>
            <w:r>
              <w:rPr>
                <w:rFonts w:hint="eastAsia" w:ascii="宋体" w:hAnsi="宋体"/>
                <w:bCs/>
              </w:rPr>
              <w:t>知识点和能力要求：</w:t>
            </w:r>
          </w:p>
          <w:p w14:paraId="2FD562E1">
            <w:pPr>
              <w:pStyle w:val="15"/>
              <w:widowControl w:val="0"/>
              <w:jc w:val="left"/>
              <w:rPr>
                <w:rFonts w:hint="eastAsia" w:ascii="宋体" w:hAnsi="宋体"/>
                <w:bCs/>
              </w:rPr>
            </w:pPr>
            <w:r>
              <w:rPr>
                <w:rFonts w:hint="eastAsia" w:ascii="宋体" w:hAnsi="宋体"/>
                <w:bCs/>
              </w:rPr>
              <w:t>学生要熟悉室内常用材料，了解常用材料的属性，特性及个性，了解各材料常用的室内设计场景</w:t>
            </w:r>
          </w:p>
          <w:p w14:paraId="283F16F9">
            <w:pPr>
              <w:pStyle w:val="15"/>
              <w:widowControl w:val="0"/>
              <w:jc w:val="left"/>
              <w:rPr>
                <w:rFonts w:hint="eastAsia" w:ascii="宋体" w:hAnsi="宋体"/>
                <w:bCs/>
              </w:rPr>
            </w:pPr>
          </w:p>
          <w:p w14:paraId="17612201">
            <w:pPr>
              <w:pStyle w:val="15"/>
              <w:widowControl w:val="0"/>
              <w:jc w:val="left"/>
              <w:rPr>
                <w:rFonts w:hint="eastAsia" w:ascii="宋体" w:hAnsi="宋体"/>
                <w:bCs/>
              </w:rPr>
            </w:pPr>
            <w:r>
              <w:rPr>
                <w:rFonts w:hint="eastAsia" w:ascii="宋体" w:hAnsi="宋体"/>
                <w:bCs/>
              </w:rPr>
              <w:t>第二单元材料的常规运用方式</w:t>
            </w:r>
          </w:p>
          <w:p w14:paraId="04624826">
            <w:pPr>
              <w:pStyle w:val="15"/>
              <w:widowControl w:val="0"/>
              <w:jc w:val="left"/>
              <w:rPr>
                <w:rFonts w:hint="eastAsia" w:ascii="宋体" w:hAnsi="宋体"/>
                <w:bCs/>
              </w:rPr>
            </w:pPr>
            <w:r>
              <w:rPr>
                <w:rFonts w:hint="eastAsia" w:ascii="宋体" w:hAnsi="宋体"/>
                <w:bCs/>
              </w:rPr>
              <w:t>第一节常用材料的个性研究及运用场景；</w:t>
            </w:r>
          </w:p>
          <w:p w14:paraId="49768DBB">
            <w:pPr>
              <w:pStyle w:val="15"/>
              <w:widowControl w:val="0"/>
              <w:jc w:val="left"/>
              <w:rPr>
                <w:rFonts w:hint="eastAsia" w:ascii="宋体" w:hAnsi="宋体"/>
                <w:bCs/>
              </w:rPr>
            </w:pPr>
            <w:r>
              <w:rPr>
                <w:rFonts w:hint="eastAsia" w:ascii="宋体" w:hAnsi="宋体"/>
                <w:bCs/>
              </w:rPr>
              <w:t>第二节常用材料之间的交接方式；</w:t>
            </w:r>
          </w:p>
          <w:p w14:paraId="6428140D">
            <w:pPr>
              <w:pStyle w:val="15"/>
              <w:widowControl w:val="0"/>
              <w:jc w:val="left"/>
              <w:rPr>
                <w:rFonts w:hint="eastAsia" w:ascii="宋体" w:hAnsi="宋体"/>
                <w:bCs/>
              </w:rPr>
            </w:pPr>
            <w:r>
              <w:rPr>
                <w:rFonts w:hint="eastAsia" w:ascii="宋体" w:hAnsi="宋体"/>
                <w:bCs/>
              </w:rPr>
              <w:t>知识点和能力要求：学生要熟悉1）材料的个性。 2）常用材料之间的交接方式；</w:t>
            </w:r>
          </w:p>
          <w:p w14:paraId="70961DBF">
            <w:pPr>
              <w:pStyle w:val="15"/>
              <w:widowControl w:val="0"/>
              <w:jc w:val="left"/>
              <w:rPr>
                <w:rFonts w:hint="eastAsia" w:ascii="宋体" w:hAnsi="宋体"/>
                <w:bCs/>
              </w:rPr>
            </w:pPr>
          </w:p>
          <w:p w14:paraId="4A001F39">
            <w:pPr>
              <w:pStyle w:val="15"/>
              <w:widowControl w:val="0"/>
              <w:jc w:val="left"/>
              <w:rPr>
                <w:rFonts w:hint="eastAsia" w:ascii="宋体" w:hAnsi="宋体"/>
                <w:bCs/>
              </w:rPr>
            </w:pPr>
            <w:r>
              <w:rPr>
                <w:rFonts w:hint="eastAsia" w:ascii="宋体" w:hAnsi="宋体"/>
                <w:bCs/>
              </w:rPr>
              <w:t>第三单元材料板的制作与搭配</w:t>
            </w:r>
          </w:p>
          <w:p w14:paraId="01BAAAD9">
            <w:pPr>
              <w:pStyle w:val="15"/>
              <w:widowControl w:val="0"/>
              <w:jc w:val="left"/>
              <w:rPr>
                <w:rFonts w:hint="eastAsia" w:ascii="宋体" w:hAnsi="宋体"/>
                <w:bCs/>
              </w:rPr>
            </w:pPr>
            <w:r>
              <w:rPr>
                <w:rFonts w:hint="eastAsia" w:ascii="宋体" w:hAnsi="宋体"/>
                <w:bCs/>
              </w:rPr>
              <w:t>第一节材料板的作用；</w:t>
            </w:r>
          </w:p>
          <w:p w14:paraId="7138F1D7">
            <w:pPr>
              <w:pStyle w:val="15"/>
              <w:widowControl w:val="0"/>
              <w:jc w:val="left"/>
              <w:rPr>
                <w:rFonts w:hint="eastAsia" w:ascii="宋体" w:hAnsi="宋体"/>
                <w:bCs/>
              </w:rPr>
            </w:pPr>
            <w:r>
              <w:rPr>
                <w:rFonts w:hint="eastAsia" w:ascii="宋体" w:hAnsi="宋体"/>
                <w:bCs/>
              </w:rPr>
              <w:t>第二节材料板的制作方法；</w:t>
            </w:r>
          </w:p>
          <w:p w14:paraId="30A2A8FD">
            <w:pPr>
              <w:pStyle w:val="15"/>
              <w:widowControl w:val="0"/>
              <w:jc w:val="left"/>
              <w:rPr>
                <w:rFonts w:hint="eastAsia" w:ascii="宋体" w:hAnsi="宋体"/>
                <w:bCs/>
              </w:rPr>
            </w:pPr>
            <w:r>
              <w:rPr>
                <w:rFonts w:hint="eastAsia" w:ascii="宋体" w:hAnsi="宋体"/>
                <w:bCs/>
              </w:rPr>
              <w:t>知识点和能力要求：学生要熟悉材料板的作用，已经运用方法</w:t>
            </w:r>
          </w:p>
          <w:p w14:paraId="6B39C142">
            <w:pPr>
              <w:pStyle w:val="15"/>
              <w:widowControl w:val="0"/>
              <w:jc w:val="left"/>
              <w:rPr>
                <w:rFonts w:hint="eastAsia" w:ascii="宋体" w:hAnsi="宋体"/>
                <w:bCs/>
              </w:rPr>
            </w:pPr>
          </w:p>
          <w:p w14:paraId="21B7E888">
            <w:pPr>
              <w:pStyle w:val="15"/>
              <w:widowControl w:val="0"/>
              <w:jc w:val="left"/>
              <w:rPr>
                <w:rFonts w:hint="eastAsia" w:ascii="宋体" w:hAnsi="宋体"/>
                <w:bCs/>
              </w:rPr>
            </w:pPr>
            <w:r>
              <w:rPr>
                <w:rFonts w:hint="eastAsia" w:ascii="宋体" w:hAnsi="宋体"/>
                <w:bCs/>
              </w:rPr>
              <w:t>第四单元材料与细部设计</w:t>
            </w:r>
          </w:p>
          <w:p w14:paraId="27605E15">
            <w:pPr>
              <w:pStyle w:val="15"/>
              <w:widowControl w:val="0"/>
              <w:jc w:val="left"/>
              <w:rPr>
                <w:rFonts w:hint="eastAsia" w:ascii="宋体" w:hAnsi="宋体"/>
                <w:bCs/>
              </w:rPr>
            </w:pPr>
            <w:r>
              <w:rPr>
                <w:rFonts w:hint="eastAsia" w:ascii="宋体" w:hAnsi="宋体"/>
                <w:bCs/>
              </w:rPr>
              <w:t>第一节材料的重构研究；</w:t>
            </w:r>
          </w:p>
          <w:p w14:paraId="370619B4">
            <w:pPr>
              <w:pStyle w:val="15"/>
              <w:widowControl w:val="0"/>
              <w:jc w:val="left"/>
              <w:rPr>
                <w:rFonts w:hint="eastAsia" w:ascii="宋体" w:hAnsi="宋体"/>
                <w:bCs/>
              </w:rPr>
            </w:pPr>
            <w:r>
              <w:rPr>
                <w:rFonts w:hint="eastAsia" w:ascii="宋体" w:hAnsi="宋体"/>
                <w:bCs/>
              </w:rPr>
              <w:t>第二节细部设计；</w:t>
            </w:r>
          </w:p>
          <w:p w14:paraId="0014F293">
            <w:pPr>
              <w:pStyle w:val="15"/>
              <w:widowControl w:val="0"/>
              <w:jc w:val="left"/>
              <w:rPr>
                <w:rFonts w:hint="eastAsia" w:ascii="宋体" w:hAnsi="宋体"/>
                <w:bCs/>
              </w:rPr>
            </w:pPr>
            <w:r>
              <w:rPr>
                <w:rFonts w:hint="eastAsia" w:ascii="宋体" w:hAnsi="宋体"/>
                <w:bCs/>
              </w:rPr>
              <w:t>知识点和能力要求：1）运用某种特殊的材料，设计其组织方式，形成新感觉</w:t>
            </w:r>
          </w:p>
          <w:p w14:paraId="3EAA9F42">
            <w:pPr>
              <w:pStyle w:val="15"/>
              <w:widowControl w:val="0"/>
              <w:jc w:val="left"/>
              <w:rPr>
                <w:rFonts w:ascii="Arial" w:hAnsi="Arial" w:cs="Arial"/>
                <w:color w:val="111111"/>
                <w:shd w:val="clear" w:color="auto" w:fill="FFFFFF"/>
              </w:rPr>
            </w:pPr>
            <w:r>
              <w:rPr>
                <w:rFonts w:hint="eastAsia" w:ascii="宋体" w:hAnsi="宋体"/>
                <w:bCs/>
              </w:rPr>
              <w:t xml:space="preserve">                  2）设计某几种材料之间的交接方式；</w:t>
            </w:r>
          </w:p>
          <w:p w14:paraId="32AC871D">
            <w:pPr>
              <w:widowControl w:val="0"/>
              <w:snapToGrid w:val="0"/>
              <w:spacing w:line="288" w:lineRule="auto"/>
              <w:jc w:val="both"/>
              <w:rPr>
                <w:rFonts w:hint="eastAsia" w:cs="仿宋"/>
                <w:bCs/>
                <w:color w:val="000000"/>
                <w:szCs w:val="21"/>
              </w:rPr>
            </w:pPr>
          </w:p>
        </w:tc>
      </w:tr>
      <w:bookmarkEnd w:id="1"/>
      <w:bookmarkEnd w:id="2"/>
    </w:tbl>
    <w:p w14:paraId="5C74E540">
      <w:pPr>
        <w:pStyle w:val="18"/>
        <w:spacing w:before="81" w:after="163"/>
      </w:pPr>
      <w:r>
        <w:rPr>
          <w:rFonts w:hint="eastAsia"/>
        </w:rPr>
        <w:t>（二）教学单元对课程目标的支撑关系</w:t>
      </w:r>
    </w:p>
    <w:tbl>
      <w:tblPr>
        <w:tblStyle w:val="8"/>
        <w:tblW w:w="43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874"/>
        <w:gridCol w:w="1101"/>
        <w:gridCol w:w="1101"/>
        <w:gridCol w:w="1101"/>
        <w:gridCol w:w="1100"/>
        <w:gridCol w:w="1100"/>
      </w:tblGrid>
      <w:tr w14:paraId="0672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94" w:hRule="atLeast"/>
          <w:jc w:val="center"/>
        </w:trPr>
        <w:tc>
          <w:tcPr>
            <w:tcW w:w="1878" w:type="dxa"/>
            <w:tcBorders>
              <w:top w:val="single" w:color="auto" w:sz="12" w:space="0"/>
              <w:left w:val="single" w:color="auto" w:sz="12" w:space="0"/>
              <w:tl2br w:val="single" w:color="auto" w:sz="4" w:space="0"/>
            </w:tcBorders>
          </w:tcPr>
          <w:p w14:paraId="0B8BA0D2">
            <w:pPr>
              <w:pStyle w:val="14"/>
              <w:ind w:firstLine="489"/>
              <w:jc w:val="right"/>
              <w:rPr>
                <w:szCs w:val="16"/>
              </w:rPr>
            </w:pPr>
            <w:r>
              <w:rPr>
                <w:rFonts w:hint="eastAsia"/>
                <w:szCs w:val="16"/>
              </w:rPr>
              <w:t>课程目标</w:t>
            </w:r>
          </w:p>
          <w:p w14:paraId="06A5403B">
            <w:pPr>
              <w:pStyle w:val="14"/>
              <w:ind w:right="210"/>
              <w:jc w:val="left"/>
              <w:rPr>
                <w:szCs w:val="16"/>
              </w:rPr>
            </w:pPr>
          </w:p>
          <w:p w14:paraId="0C9DC3CB">
            <w:pPr>
              <w:pStyle w:val="14"/>
              <w:ind w:right="210"/>
              <w:jc w:val="left"/>
              <w:rPr>
                <w:szCs w:val="16"/>
              </w:rPr>
            </w:pPr>
            <w:r>
              <w:rPr>
                <w:rFonts w:hint="eastAsia"/>
                <w:szCs w:val="16"/>
              </w:rPr>
              <w:t>教学单元</w:t>
            </w:r>
          </w:p>
        </w:tc>
        <w:tc>
          <w:tcPr>
            <w:tcW w:w="1100" w:type="dxa"/>
            <w:tcBorders>
              <w:top w:val="single" w:color="auto" w:sz="12" w:space="0"/>
            </w:tcBorders>
            <w:vAlign w:val="center"/>
          </w:tcPr>
          <w:p w14:paraId="1B6D0A9B">
            <w:pPr>
              <w:pStyle w:val="14"/>
              <w:rPr>
                <w:szCs w:val="16"/>
              </w:rPr>
            </w:pPr>
            <w:r>
              <w:rPr>
                <w:szCs w:val="16"/>
              </w:rPr>
              <w:t>1</w:t>
            </w:r>
          </w:p>
        </w:tc>
        <w:tc>
          <w:tcPr>
            <w:tcW w:w="1100" w:type="dxa"/>
            <w:tcBorders>
              <w:top w:val="single" w:color="auto" w:sz="12" w:space="0"/>
            </w:tcBorders>
            <w:vAlign w:val="center"/>
          </w:tcPr>
          <w:p w14:paraId="413C9734">
            <w:pPr>
              <w:pStyle w:val="14"/>
              <w:rPr>
                <w:szCs w:val="16"/>
              </w:rPr>
            </w:pPr>
            <w:r>
              <w:rPr>
                <w:szCs w:val="16"/>
              </w:rPr>
              <w:t>2</w:t>
            </w:r>
          </w:p>
        </w:tc>
        <w:tc>
          <w:tcPr>
            <w:tcW w:w="1100" w:type="dxa"/>
            <w:tcBorders>
              <w:top w:val="single" w:color="auto" w:sz="12" w:space="0"/>
            </w:tcBorders>
            <w:vAlign w:val="center"/>
          </w:tcPr>
          <w:p w14:paraId="4C8176E3">
            <w:pPr>
              <w:pStyle w:val="14"/>
              <w:rPr>
                <w:szCs w:val="16"/>
              </w:rPr>
            </w:pPr>
            <w:r>
              <w:rPr>
                <w:szCs w:val="16"/>
              </w:rPr>
              <w:t>3</w:t>
            </w:r>
          </w:p>
        </w:tc>
        <w:tc>
          <w:tcPr>
            <w:tcW w:w="1099" w:type="dxa"/>
            <w:tcBorders>
              <w:top w:val="single" w:color="auto" w:sz="12" w:space="0"/>
            </w:tcBorders>
            <w:vAlign w:val="center"/>
          </w:tcPr>
          <w:p w14:paraId="1DBAC9DE">
            <w:pPr>
              <w:pStyle w:val="14"/>
              <w:rPr>
                <w:szCs w:val="16"/>
              </w:rPr>
            </w:pPr>
            <w:r>
              <w:rPr>
                <w:szCs w:val="16"/>
              </w:rPr>
              <w:t>4</w:t>
            </w:r>
          </w:p>
        </w:tc>
        <w:tc>
          <w:tcPr>
            <w:tcW w:w="1099" w:type="dxa"/>
            <w:tcBorders>
              <w:top w:val="single" w:color="auto" w:sz="12" w:space="0"/>
            </w:tcBorders>
            <w:vAlign w:val="center"/>
          </w:tcPr>
          <w:p w14:paraId="21DF169A">
            <w:pPr>
              <w:pStyle w:val="14"/>
              <w:rPr>
                <w:szCs w:val="16"/>
              </w:rPr>
            </w:pPr>
            <w:r>
              <w:rPr>
                <w:szCs w:val="16"/>
              </w:rPr>
              <w:t>5</w:t>
            </w:r>
          </w:p>
        </w:tc>
      </w:tr>
      <w:tr w14:paraId="1E13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7F2E8DD2">
            <w:pPr>
              <w:snapToGrid w:val="0"/>
              <w:spacing w:before="163" w:beforeLines="50" w:after="163" w:afterLines="50"/>
              <w:jc w:val="center"/>
              <w:rPr>
                <w:rFonts w:hint="eastAsia"/>
              </w:rPr>
            </w:pPr>
            <w:r>
              <w:rPr>
                <w:rFonts w:hint="eastAsia"/>
              </w:rPr>
              <w:t>地面材料设计及构造</w:t>
            </w:r>
          </w:p>
        </w:tc>
        <w:tc>
          <w:tcPr>
            <w:tcW w:w="1100" w:type="dxa"/>
            <w:vAlign w:val="center"/>
          </w:tcPr>
          <w:p w14:paraId="3803B22B">
            <w:pPr>
              <w:pStyle w:val="15"/>
            </w:pPr>
            <w:r>
              <w:rPr>
                <w:rFonts w:ascii="宋体" w:hAnsi="宋体"/>
                <w:color w:val="000000" w:themeColor="text1"/>
                <w14:textFill>
                  <w14:solidFill>
                    <w14:schemeClr w14:val="tx1"/>
                  </w14:solidFill>
                </w14:textFill>
              </w:rPr>
              <w:t>√</w:t>
            </w:r>
          </w:p>
        </w:tc>
        <w:tc>
          <w:tcPr>
            <w:tcW w:w="1100" w:type="dxa"/>
            <w:vAlign w:val="center"/>
          </w:tcPr>
          <w:p w14:paraId="00D6DF49">
            <w:pPr>
              <w:pStyle w:val="15"/>
            </w:pPr>
            <w:r>
              <w:rPr>
                <w:rFonts w:ascii="宋体" w:hAnsi="宋体"/>
                <w:color w:val="000000" w:themeColor="text1"/>
                <w14:textFill>
                  <w14:solidFill>
                    <w14:schemeClr w14:val="tx1"/>
                  </w14:solidFill>
                </w14:textFill>
              </w:rPr>
              <w:t>√</w:t>
            </w:r>
          </w:p>
        </w:tc>
        <w:tc>
          <w:tcPr>
            <w:tcW w:w="1100" w:type="dxa"/>
            <w:vAlign w:val="center"/>
          </w:tcPr>
          <w:p w14:paraId="4E40A7D2">
            <w:pPr>
              <w:pStyle w:val="15"/>
            </w:pPr>
            <w:r>
              <w:rPr>
                <w:rFonts w:ascii="宋体" w:hAnsi="宋体"/>
                <w:color w:val="000000" w:themeColor="text1"/>
                <w14:textFill>
                  <w14:solidFill>
                    <w14:schemeClr w14:val="tx1"/>
                  </w14:solidFill>
                </w14:textFill>
              </w:rPr>
              <w:t>√</w:t>
            </w:r>
          </w:p>
        </w:tc>
        <w:tc>
          <w:tcPr>
            <w:tcW w:w="1099" w:type="dxa"/>
            <w:vAlign w:val="center"/>
          </w:tcPr>
          <w:p w14:paraId="2172F4E4">
            <w:pPr>
              <w:pStyle w:val="15"/>
            </w:pPr>
            <w:r>
              <w:rPr>
                <w:rFonts w:ascii="宋体" w:hAnsi="宋体"/>
                <w:color w:val="000000" w:themeColor="text1"/>
                <w14:textFill>
                  <w14:solidFill>
                    <w14:schemeClr w14:val="tx1"/>
                  </w14:solidFill>
                </w14:textFill>
              </w:rPr>
              <w:t>√</w:t>
            </w:r>
          </w:p>
        </w:tc>
        <w:tc>
          <w:tcPr>
            <w:tcW w:w="1099" w:type="dxa"/>
            <w:vAlign w:val="center"/>
          </w:tcPr>
          <w:p w14:paraId="52298659">
            <w:pPr>
              <w:pStyle w:val="15"/>
            </w:pPr>
          </w:p>
        </w:tc>
      </w:tr>
      <w:tr w14:paraId="100F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7EABC835">
            <w:pPr>
              <w:snapToGrid w:val="0"/>
              <w:spacing w:before="163" w:beforeLines="50" w:after="163" w:afterLines="50"/>
              <w:jc w:val="center"/>
              <w:rPr>
                <w:rFonts w:hint="eastAsia"/>
              </w:rPr>
            </w:pPr>
            <w:r>
              <w:rPr>
                <w:rFonts w:hint="eastAsia"/>
              </w:rPr>
              <w:t>墙面材料设计及构造</w:t>
            </w:r>
          </w:p>
        </w:tc>
        <w:tc>
          <w:tcPr>
            <w:tcW w:w="1100" w:type="dxa"/>
            <w:vAlign w:val="center"/>
          </w:tcPr>
          <w:p w14:paraId="1F2CA213">
            <w:pPr>
              <w:pStyle w:val="15"/>
            </w:pPr>
            <w:r>
              <w:rPr>
                <w:rFonts w:ascii="宋体" w:hAnsi="宋体"/>
                <w:color w:val="000000" w:themeColor="text1"/>
                <w14:textFill>
                  <w14:solidFill>
                    <w14:schemeClr w14:val="tx1"/>
                  </w14:solidFill>
                </w14:textFill>
              </w:rPr>
              <w:t>√</w:t>
            </w:r>
          </w:p>
        </w:tc>
        <w:tc>
          <w:tcPr>
            <w:tcW w:w="1100" w:type="dxa"/>
            <w:vAlign w:val="center"/>
          </w:tcPr>
          <w:p w14:paraId="0E528075">
            <w:pPr>
              <w:pStyle w:val="15"/>
            </w:pPr>
            <w:r>
              <w:rPr>
                <w:rFonts w:ascii="宋体" w:hAnsi="宋体"/>
                <w:color w:val="000000" w:themeColor="text1"/>
                <w14:textFill>
                  <w14:solidFill>
                    <w14:schemeClr w14:val="tx1"/>
                  </w14:solidFill>
                </w14:textFill>
              </w:rPr>
              <w:t>√</w:t>
            </w:r>
          </w:p>
        </w:tc>
        <w:tc>
          <w:tcPr>
            <w:tcW w:w="1100" w:type="dxa"/>
            <w:vAlign w:val="center"/>
          </w:tcPr>
          <w:p w14:paraId="0E16BBE8">
            <w:pPr>
              <w:pStyle w:val="15"/>
            </w:pPr>
            <w:r>
              <w:rPr>
                <w:rFonts w:ascii="宋体" w:hAnsi="宋体"/>
                <w:color w:val="000000" w:themeColor="text1"/>
                <w14:textFill>
                  <w14:solidFill>
                    <w14:schemeClr w14:val="tx1"/>
                  </w14:solidFill>
                </w14:textFill>
              </w:rPr>
              <w:t>√</w:t>
            </w:r>
          </w:p>
        </w:tc>
        <w:tc>
          <w:tcPr>
            <w:tcW w:w="1099" w:type="dxa"/>
            <w:vAlign w:val="center"/>
          </w:tcPr>
          <w:p w14:paraId="19337DFD">
            <w:pPr>
              <w:pStyle w:val="15"/>
            </w:pPr>
            <w:r>
              <w:rPr>
                <w:rFonts w:ascii="宋体" w:hAnsi="宋体"/>
                <w:color w:val="000000" w:themeColor="text1"/>
                <w14:textFill>
                  <w14:solidFill>
                    <w14:schemeClr w14:val="tx1"/>
                  </w14:solidFill>
                </w14:textFill>
              </w:rPr>
              <w:t>√</w:t>
            </w:r>
          </w:p>
        </w:tc>
        <w:tc>
          <w:tcPr>
            <w:tcW w:w="1099" w:type="dxa"/>
            <w:vAlign w:val="center"/>
          </w:tcPr>
          <w:p w14:paraId="67750A0E">
            <w:pPr>
              <w:pStyle w:val="15"/>
            </w:pPr>
          </w:p>
        </w:tc>
      </w:tr>
      <w:tr w14:paraId="1B40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44C4EC3F">
            <w:pPr>
              <w:snapToGrid w:val="0"/>
              <w:spacing w:before="163" w:beforeLines="50" w:after="163" w:afterLines="50"/>
              <w:jc w:val="center"/>
              <w:rPr>
                <w:rFonts w:hint="eastAsia"/>
              </w:rPr>
            </w:pPr>
            <w:r>
              <w:rPr>
                <w:rFonts w:hint="eastAsia"/>
              </w:rPr>
              <w:t>顶面材料设计及构造</w:t>
            </w:r>
          </w:p>
        </w:tc>
        <w:tc>
          <w:tcPr>
            <w:tcW w:w="1100" w:type="dxa"/>
            <w:vAlign w:val="center"/>
          </w:tcPr>
          <w:p w14:paraId="51A80D78">
            <w:pPr>
              <w:pStyle w:val="15"/>
            </w:pPr>
            <w:r>
              <w:rPr>
                <w:rFonts w:ascii="宋体" w:hAnsi="宋体"/>
                <w:color w:val="000000" w:themeColor="text1"/>
                <w14:textFill>
                  <w14:solidFill>
                    <w14:schemeClr w14:val="tx1"/>
                  </w14:solidFill>
                </w14:textFill>
              </w:rPr>
              <w:t>√</w:t>
            </w:r>
          </w:p>
        </w:tc>
        <w:tc>
          <w:tcPr>
            <w:tcW w:w="1100" w:type="dxa"/>
            <w:vAlign w:val="center"/>
          </w:tcPr>
          <w:p w14:paraId="3719939B">
            <w:pPr>
              <w:pStyle w:val="15"/>
            </w:pPr>
            <w:r>
              <w:rPr>
                <w:rFonts w:ascii="宋体" w:hAnsi="宋体"/>
                <w:color w:val="000000" w:themeColor="text1"/>
                <w14:textFill>
                  <w14:solidFill>
                    <w14:schemeClr w14:val="tx1"/>
                  </w14:solidFill>
                </w14:textFill>
              </w:rPr>
              <w:t>√</w:t>
            </w:r>
          </w:p>
        </w:tc>
        <w:tc>
          <w:tcPr>
            <w:tcW w:w="1100" w:type="dxa"/>
            <w:vAlign w:val="center"/>
          </w:tcPr>
          <w:p w14:paraId="6B406112">
            <w:pPr>
              <w:pStyle w:val="15"/>
            </w:pPr>
            <w:r>
              <w:rPr>
                <w:rFonts w:ascii="宋体" w:hAnsi="宋体"/>
                <w:color w:val="000000" w:themeColor="text1"/>
                <w14:textFill>
                  <w14:solidFill>
                    <w14:schemeClr w14:val="tx1"/>
                  </w14:solidFill>
                </w14:textFill>
              </w:rPr>
              <w:t>√</w:t>
            </w:r>
          </w:p>
        </w:tc>
        <w:tc>
          <w:tcPr>
            <w:tcW w:w="1099" w:type="dxa"/>
            <w:vAlign w:val="center"/>
          </w:tcPr>
          <w:p w14:paraId="1FD8DF7C">
            <w:pPr>
              <w:pStyle w:val="15"/>
            </w:pPr>
            <w:r>
              <w:rPr>
                <w:rFonts w:ascii="宋体" w:hAnsi="宋体"/>
                <w:color w:val="000000" w:themeColor="text1"/>
                <w14:textFill>
                  <w14:solidFill>
                    <w14:schemeClr w14:val="tx1"/>
                  </w14:solidFill>
                </w14:textFill>
              </w:rPr>
              <w:t>√</w:t>
            </w:r>
          </w:p>
        </w:tc>
        <w:tc>
          <w:tcPr>
            <w:tcW w:w="1099" w:type="dxa"/>
            <w:vAlign w:val="center"/>
          </w:tcPr>
          <w:p w14:paraId="5E0259E8">
            <w:pPr>
              <w:pStyle w:val="15"/>
            </w:pPr>
          </w:p>
        </w:tc>
      </w:tr>
    </w:tbl>
    <w:p w14:paraId="032D3219">
      <w:pPr>
        <w:pStyle w:val="18"/>
        <w:spacing w:before="326" w:beforeLines="100" w:after="163"/>
      </w:pPr>
      <w:r>
        <w:rPr>
          <w:rFonts w:hint="eastAsia"/>
        </w:rPr>
        <w:t>（三）课程教学方法与学时分配</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14:paraId="08A16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72" w:type="dxa"/>
            <w:vMerge w:val="restart"/>
            <w:tcBorders>
              <w:top w:val="single" w:color="auto" w:sz="12" w:space="0"/>
              <w:left w:val="single" w:color="auto" w:sz="12" w:space="0"/>
            </w:tcBorders>
            <w:vAlign w:val="center"/>
          </w:tcPr>
          <w:p w14:paraId="77E78C25">
            <w:pPr>
              <w:widowControl w:val="0"/>
              <w:snapToGrid w:val="0"/>
              <w:jc w:val="center"/>
              <w:rPr>
                <w:rFonts w:hint="eastAsia" w:ascii="黑体" w:hAnsi="黑体" w:eastAsia="黑体"/>
                <w:bCs/>
                <w:sz w:val="21"/>
                <w:szCs w:val="21"/>
              </w:rPr>
            </w:pPr>
            <w:r>
              <w:rPr>
                <w:rFonts w:hint="eastAsia" w:ascii="黑体" w:hAnsi="黑体" w:eastAsia="黑体"/>
                <w:bCs/>
                <w:sz w:val="21"/>
                <w:szCs w:val="21"/>
              </w:rPr>
              <w:t>教学单元</w:t>
            </w:r>
          </w:p>
        </w:tc>
        <w:tc>
          <w:tcPr>
            <w:tcW w:w="2755" w:type="dxa"/>
            <w:vMerge w:val="restart"/>
            <w:tcBorders>
              <w:top w:val="single" w:color="auto" w:sz="12" w:space="0"/>
            </w:tcBorders>
            <w:vAlign w:val="center"/>
          </w:tcPr>
          <w:p w14:paraId="08F867F3">
            <w:pPr>
              <w:pStyle w:val="14"/>
              <w:widowControl w:val="0"/>
              <w:rPr>
                <w:szCs w:val="21"/>
              </w:rPr>
            </w:pPr>
            <w:r>
              <w:rPr>
                <w:rFonts w:hint="eastAsia" w:ascii="黑体" w:hAnsi="黑体"/>
                <w:szCs w:val="21"/>
              </w:rPr>
              <w:t>教与学方式</w:t>
            </w:r>
          </w:p>
        </w:tc>
        <w:tc>
          <w:tcPr>
            <w:tcW w:w="1738" w:type="dxa"/>
            <w:vMerge w:val="restart"/>
            <w:tcBorders>
              <w:top w:val="single" w:color="auto" w:sz="12" w:space="0"/>
            </w:tcBorders>
            <w:vAlign w:val="center"/>
          </w:tcPr>
          <w:p w14:paraId="3CB88D19">
            <w:pPr>
              <w:pStyle w:val="14"/>
              <w:widowControl w:val="0"/>
              <w:rPr>
                <w:rFonts w:hint="eastAsia" w:ascii="黑体" w:hAnsi="黑体"/>
                <w:szCs w:val="21"/>
              </w:rPr>
            </w:pPr>
            <w:r>
              <w:rPr>
                <w:rFonts w:hint="eastAsia" w:ascii="黑体" w:hAnsi="黑体"/>
                <w:szCs w:val="21"/>
              </w:rPr>
              <w:t>考核方式</w:t>
            </w:r>
          </w:p>
        </w:tc>
        <w:tc>
          <w:tcPr>
            <w:tcW w:w="2111" w:type="dxa"/>
            <w:gridSpan w:val="3"/>
            <w:tcBorders>
              <w:top w:val="single" w:color="auto" w:sz="12" w:space="0"/>
              <w:right w:val="single" w:color="auto" w:sz="12" w:space="0"/>
            </w:tcBorders>
            <w:vAlign w:val="center"/>
          </w:tcPr>
          <w:p w14:paraId="0F09DE4A">
            <w:pPr>
              <w:pStyle w:val="14"/>
              <w:widowControl w:val="0"/>
              <w:rPr>
                <w:rFonts w:hint="eastAsia" w:ascii="黑体" w:hAnsi="黑体"/>
                <w:szCs w:val="21"/>
              </w:rPr>
            </w:pPr>
            <w:r>
              <w:rPr>
                <w:rFonts w:hint="eastAsia" w:ascii="黑体" w:hAnsi="黑体"/>
                <w:szCs w:val="21"/>
              </w:rPr>
              <w:t>学时</w:t>
            </w:r>
            <w:r>
              <w:rPr>
                <w:rFonts w:hint="eastAsia" w:ascii="黑体" w:hAnsi="黑体"/>
                <w:bCs w:val="0"/>
                <w:szCs w:val="21"/>
              </w:rPr>
              <w:t>分配</w:t>
            </w:r>
          </w:p>
        </w:tc>
      </w:tr>
      <w:tr w14:paraId="2DB4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72" w:type="dxa"/>
            <w:vMerge w:val="continue"/>
            <w:tcBorders>
              <w:left w:val="single" w:color="auto" w:sz="12" w:space="0"/>
            </w:tcBorders>
          </w:tcPr>
          <w:p w14:paraId="32FBDB22">
            <w:pPr>
              <w:widowControl w:val="0"/>
              <w:snapToGrid w:val="0"/>
              <w:jc w:val="center"/>
              <w:rPr>
                <w:rFonts w:hint="eastAsia" w:ascii="黑体" w:hAnsi="黑体" w:eastAsia="黑体"/>
                <w:bCs/>
                <w:sz w:val="21"/>
                <w:szCs w:val="21"/>
              </w:rPr>
            </w:pPr>
          </w:p>
        </w:tc>
        <w:tc>
          <w:tcPr>
            <w:tcW w:w="2755" w:type="dxa"/>
            <w:vMerge w:val="continue"/>
          </w:tcPr>
          <w:p w14:paraId="031266AC">
            <w:pPr>
              <w:widowControl w:val="0"/>
              <w:snapToGrid w:val="0"/>
              <w:jc w:val="center"/>
              <w:rPr>
                <w:rFonts w:hint="eastAsia" w:ascii="黑体" w:hAnsi="黑体" w:eastAsia="黑体"/>
                <w:bCs/>
                <w:sz w:val="21"/>
                <w:szCs w:val="21"/>
              </w:rPr>
            </w:pPr>
          </w:p>
        </w:tc>
        <w:tc>
          <w:tcPr>
            <w:tcW w:w="1738" w:type="dxa"/>
            <w:vMerge w:val="continue"/>
          </w:tcPr>
          <w:p w14:paraId="73F97440">
            <w:pPr>
              <w:widowControl w:val="0"/>
              <w:snapToGrid w:val="0"/>
              <w:jc w:val="center"/>
              <w:rPr>
                <w:rFonts w:hint="eastAsia" w:ascii="黑体" w:hAnsi="黑体" w:eastAsia="黑体"/>
                <w:bCs/>
                <w:sz w:val="21"/>
                <w:szCs w:val="21"/>
              </w:rPr>
            </w:pPr>
          </w:p>
        </w:tc>
        <w:tc>
          <w:tcPr>
            <w:tcW w:w="725" w:type="dxa"/>
            <w:vAlign w:val="center"/>
          </w:tcPr>
          <w:p w14:paraId="43EDBC0E">
            <w:pPr>
              <w:widowControl w:val="0"/>
              <w:snapToGrid w:val="0"/>
              <w:jc w:val="center"/>
              <w:rPr>
                <w:rFonts w:hint="eastAsia" w:ascii="黑体" w:hAnsi="黑体" w:eastAsia="黑体"/>
                <w:bCs/>
                <w:sz w:val="21"/>
                <w:szCs w:val="21"/>
              </w:rPr>
            </w:pPr>
            <w:r>
              <w:rPr>
                <w:rFonts w:hint="eastAsia" w:ascii="黑体" w:hAnsi="黑体" w:eastAsia="黑体"/>
                <w:bCs/>
                <w:sz w:val="21"/>
                <w:szCs w:val="21"/>
              </w:rPr>
              <w:t>理论</w:t>
            </w:r>
          </w:p>
        </w:tc>
        <w:tc>
          <w:tcPr>
            <w:tcW w:w="669" w:type="dxa"/>
            <w:vAlign w:val="center"/>
          </w:tcPr>
          <w:p w14:paraId="125438C9">
            <w:pPr>
              <w:widowControl w:val="0"/>
              <w:snapToGrid w:val="0"/>
              <w:jc w:val="center"/>
              <w:rPr>
                <w:rFonts w:hint="eastAsia" w:ascii="黑体" w:hAnsi="黑体" w:eastAsia="黑体"/>
                <w:bCs/>
                <w:sz w:val="21"/>
                <w:szCs w:val="21"/>
              </w:rPr>
            </w:pPr>
            <w:r>
              <w:rPr>
                <w:rFonts w:hint="eastAsia" w:ascii="黑体" w:hAnsi="黑体" w:eastAsia="黑体"/>
                <w:bCs/>
                <w:sz w:val="21"/>
                <w:szCs w:val="21"/>
              </w:rPr>
              <w:t>实践</w:t>
            </w:r>
          </w:p>
        </w:tc>
        <w:tc>
          <w:tcPr>
            <w:tcW w:w="717" w:type="dxa"/>
            <w:tcBorders>
              <w:right w:val="single" w:color="auto" w:sz="12" w:space="0"/>
            </w:tcBorders>
            <w:vAlign w:val="center"/>
          </w:tcPr>
          <w:p w14:paraId="44132660">
            <w:pPr>
              <w:widowControl w:val="0"/>
              <w:snapToGrid w:val="0"/>
              <w:jc w:val="center"/>
              <w:rPr>
                <w:rFonts w:hint="eastAsia" w:ascii="黑体" w:hAnsi="黑体" w:eastAsia="黑体"/>
                <w:bCs/>
                <w:sz w:val="21"/>
                <w:szCs w:val="21"/>
              </w:rPr>
            </w:pPr>
            <w:r>
              <w:rPr>
                <w:rFonts w:hint="eastAsia" w:ascii="黑体" w:hAnsi="黑体" w:eastAsia="黑体"/>
                <w:bCs/>
                <w:sz w:val="21"/>
                <w:szCs w:val="21"/>
              </w:rPr>
              <w:t>小计</w:t>
            </w:r>
          </w:p>
        </w:tc>
      </w:tr>
      <w:tr w14:paraId="5BC6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72" w:type="dxa"/>
            <w:tcBorders>
              <w:left w:val="single" w:color="auto" w:sz="12" w:space="0"/>
            </w:tcBorders>
          </w:tcPr>
          <w:p w14:paraId="6DE0ED9A">
            <w:pPr>
              <w:widowControl w:val="0"/>
              <w:snapToGrid w:val="0"/>
              <w:spacing w:before="163" w:beforeLines="50" w:after="163" w:afterLines="50"/>
              <w:jc w:val="center"/>
              <w:rPr>
                <w:rFonts w:ascii="Times New Roman" w:hAnsi="Times New Roman"/>
                <w:bCs/>
                <w:sz w:val="21"/>
                <w:szCs w:val="21"/>
              </w:rPr>
            </w:pPr>
            <w:r>
              <w:rPr>
                <w:rFonts w:hint="eastAsia"/>
              </w:rPr>
              <w:t>地面材料设计及构造</w:t>
            </w:r>
          </w:p>
        </w:tc>
        <w:tc>
          <w:tcPr>
            <w:tcW w:w="2755" w:type="dxa"/>
            <w:vAlign w:val="center"/>
          </w:tcPr>
          <w:p w14:paraId="69080CED">
            <w:pPr>
              <w:widowControl w:val="0"/>
              <w:snapToGrid w:val="0"/>
              <w:jc w:val="center"/>
              <w:rPr>
                <w:rFonts w:ascii="Times New Roman" w:hAnsi="Times New Roman"/>
                <w:bCs/>
                <w:sz w:val="21"/>
                <w:szCs w:val="21"/>
              </w:rPr>
            </w:pPr>
            <w:r>
              <w:rPr>
                <w:rFonts w:hint="eastAsia" w:ascii="Times New Roman" w:hAnsi="Times New Roman"/>
                <w:bCs/>
                <w:sz w:val="21"/>
                <w:szCs w:val="21"/>
              </w:rPr>
              <w:t>讲授、实验</w:t>
            </w:r>
          </w:p>
        </w:tc>
        <w:tc>
          <w:tcPr>
            <w:tcW w:w="1738" w:type="dxa"/>
            <w:vAlign w:val="center"/>
          </w:tcPr>
          <w:p w14:paraId="74E4D429">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25" w:type="dxa"/>
            <w:vAlign w:val="center"/>
          </w:tcPr>
          <w:p w14:paraId="09AC1099">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669" w:type="dxa"/>
            <w:vAlign w:val="center"/>
          </w:tcPr>
          <w:p w14:paraId="2905800C">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717" w:type="dxa"/>
            <w:tcBorders>
              <w:right w:val="single" w:color="auto" w:sz="12" w:space="0"/>
            </w:tcBorders>
            <w:vAlign w:val="center"/>
          </w:tcPr>
          <w:p w14:paraId="530E0441">
            <w:pPr>
              <w:widowControl w:val="0"/>
              <w:snapToGrid w:val="0"/>
              <w:jc w:val="center"/>
              <w:rPr>
                <w:rFonts w:ascii="Times New Roman" w:hAnsi="Times New Roman"/>
                <w:bCs/>
                <w:sz w:val="21"/>
                <w:szCs w:val="21"/>
              </w:rPr>
            </w:pPr>
            <w:r>
              <w:rPr>
                <w:rFonts w:hint="eastAsia" w:ascii="Times New Roman" w:hAnsi="Times New Roman"/>
                <w:bCs/>
                <w:sz w:val="21"/>
                <w:szCs w:val="21"/>
              </w:rPr>
              <w:t>16</w:t>
            </w:r>
          </w:p>
        </w:tc>
      </w:tr>
      <w:tr w14:paraId="7284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72" w:type="dxa"/>
            <w:tcBorders>
              <w:left w:val="single" w:color="auto" w:sz="12" w:space="0"/>
            </w:tcBorders>
          </w:tcPr>
          <w:p w14:paraId="5A97D172">
            <w:pPr>
              <w:widowControl w:val="0"/>
              <w:snapToGrid w:val="0"/>
              <w:spacing w:before="163" w:beforeLines="50" w:after="163" w:afterLines="50"/>
              <w:jc w:val="center"/>
              <w:rPr>
                <w:rFonts w:ascii="Times New Roman" w:hAnsi="Times New Roman"/>
                <w:bCs/>
                <w:sz w:val="21"/>
                <w:szCs w:val="21"/>
              </w:rPr>
            </w:pPr>
            <w:r>
              <w:rPr>
                <w:rFonts w:hint="eastAsia"/>
              </w:rPr>
              <w:t>墙面材料设计及构造</w:t>
            </w:r>
          </w:p>
        </w:tc>
        <w:tc>
          <w:tcPr>
            <w:tcW w:w="2755" w:type="dxa"/>
            <w:vAlign w:val="center"/>
          </w:tcPr>
          <w:p w14:paraId="0D4AE6BF">
            <w:pPr>
              <w:widowControl w:val="0"/>
              <w:snapToGrid w:val="0"/>
              <w:jc w:val="center"/>
              <w:rPr>
                <w:rFonts w:ascii="Times New Roman" w:hAnsi="Times New Roman"/>
                <w:bCs/>
                <w:sz w:val="21"/>
                <w:szCs w:val="21"/>
              </w:rPr>
            </w:pPr>
            <w:r>
              <w:rPr>
                <w:rFonts w:hint="eastAsia" w:ascii="Times New Roman" w:hAnsi="Times New Roman"/>
                <w:bCs/>
                <w:sz w:val="21"/>
                <w:szCs w:val="21"/>
              </w:rPr>
              <w:t>讲授、实验</w:t>
            </w:r>
          </w:p>
        </w:tc>
        <w:tc>
          <w:tcPr>
            <w:tcW w:w="1738" w:type="dxa"/>
            <w:vAlign w:val="center"/>
          </w:tcPr>
          <w:p w14:paraId="0D82E92F">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25" w:type="dxa"/>
            <w:vAlign w:val="center"/>
          </w:tcPr>
          <w:p w14:paraId="72386199">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669" w:type="dxa"/>
            <w:vAlign w:val="center"/>
          </w:tcPr>
          <w:p w14:paraId="78052D41">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717" w:type="dxa"/>
            <w:tcBorders>
              <w:right w:val="single" w:color="auto" w:sz="12" w:space="0"/>
            </w:tcBorders>
            <w:vAlign w:val="center"/>
          </w:tcPr>
          <w:p w14:paraId="79A60E6C">
            <w:pPr>
              <w:widowControl w:val="0"/>
              <w:snapToGrid w:val="0"/>
              <w:jc w:val="center"/>
              <w:rPr>
                <w:rFonts w:ascii="Times New Roman" w:hAnsi="Times New Roman"/>
                <w:bCs/>
                <w:sz w:val="21"/>
                <w:szCs w:val="21"/>
              </w:rPr>
            </w:pPr>
            <w:r>
              <w:rPr>
                <w:rFonts w:hint="eastAsia" w:ascii="Times New Roman" w:hAnsi="Times New Roman"/>
                <w:bCs/>
                <w:sz w:val="21"/>
                <w:szCs w:val="21"/>
              </w:rPr>
              <w:t>16</w:t>
            </w:r>
          </w:p>
        </w:tc>
      </w:tr>
      <w:tr w14:paraId="364E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72" w:type="dxa"/>
            <w:tcBorders>
              <w:left w:val="single" w:color="auto" w:sz="12" w:space="0"/>
            </w:tcBorders>
          </w:tcPr>
          <w:p w14:paraId="54385029">
            <w:pPr>
              <w:widowControl w:val="0"/>
              <w:snapToGrid w:val="0"/>
              <w:spacing w:before="163" w:beforeLines="50" w:after="163" w:afterLines="50"/>
              <w:jc w:val="center"/>
              <w:rPr>
                <w:rFonts w:ascii="Times New Roman" w:hAnsi="Times New Roman"/>
                <w:bCs/>
                <w:sz w:val="21"/>
                <w:szCs w:val="21"/>
              </w:rPr>
            </w:pPr>
            <w:r>
              <w:rPr>
                <w:rFonts w:hint="eastAsia"/>
              </w:rPr>
              <w:t>顶面材料设计及构造</w:t>
            </w:r>
          </w:p>
        </w:tc>
        <w:tc>
          <w:tcPr>
            <w:tcW w:w="2755" w:type="dxa"/>
            <w:vAlign w:val="center"/>
          </w:tcPr>
          <w:p w14:paraId="0F6828D0">
            <w:pPr>
              <w:widowControl w:val="0"/>
              <w:snapToGrid w:val="0"/>
              <w:jc w:val="center"/>
              <w:rPr>
                <w:rFonts w:ascii="Times New Roman" w:hAnsi="Times New Roman"/>
                <w:bCs/>
                <w:sz w:val="21"/>
                <w:szCs w:val="21"/>
              </w:rPr>
            </w:pPr>
            <w:r>
              <w:rPr>
                <w:rFonts w:hint="eastAsia" w:ascii="Times New Roman" w:hAnsi="Times New Roman"/>
                <w:bCs/>
                <w:sz w:val="21"/>
                <w:szCs w:val="21"/>
              </w:rPr>
              <w:t>讲授、实验</w:t>
            </w:r>
          </w:p>
        </w:tc>
        <w:tc>
          <w:tcPr>
            <w:tcW w:w="1738" w:type="dxa"/>
            <w:vAlign w:val="center"/>
          </w:tcPr>
          <w:p w14:paraId="29F266F7">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25" w:type="dxa"/>
            <w:vAlign w:val="center"/>
          </w:tcPr>
          <w:p w14:paraId="5364DC6F">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669" w:type="dxa"/>
            <w:vAlign w:val="center"/>
          </w:tcPr>
          <w:p w14:paraId="5F696BD5">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717" w:type="dxa"/>
            <w:tcBorders>
              <w:right w:val="single" w:color="auto" w:sz="12" w:space="0"/>
            </w:tcBorders>
            <w:vAlign w:val="center"/>
          </w:tcPr>
          <w:p w14:paraId="6A5ABE97">
            <w:pPr>
              <w:widowControl w:val="0"/>
              <w:snapToGrid w:val="0"/>
              <w:jc w:val="center"/>
              <w:rPr>
                <w:rFonts w:ascii="Times New Roman" w:hAnsi="Times New Roman"/>
                <w:bCs/>
                <w:sz w:val="21"/>
                <w:szCs w:val="21"/>
              </w:rPr>
            </w:pPr>
            <w:r>
              <w:rPr>
                <w:rFonts w:hint="eastAsia" w:ascii="Times New Roman" w:hAnsi="Times New Roman"/>
                <w:bCs/>
                <w:sz w:val="21"/>
                <w:szCs w:val="21"/>
              </w:rPr>
              <w:t>16</w:t>
            </w:r>
          </w:p>
        </w:tc>
      </w:tr>
      <w:tr w14:paraId="6372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6365" w:type="dxa"/>
            <w:gridSpan w:val="3"/>
            <w:tcBorders>
              <w:left w:val="single" w:color="auto" w:sz="12" w:space="0"/>
              <w:bottom w:val="single" w:color="auto" w:sz="12" w:space="0"/>
            </w:tcBorders>
            <w:vAlign w:val="center"/>
          </w:tcPr>
          <w:p w14:paraId="00D66E5C">
            <w:pPr>
              <w:pStyle w:val="14"/>
              <w:widowControl w:val="0"/>
            </w:pPr>
            <w:r>
              <w:rPr>
                <w:rFonts w:hint="eastAsia"/>
              </w:rPr>
              <w:t>合计</w:t>
            </w:r>
          </w:p>
        </w:tc>
        <w:tc>
          <w:tcPr>
            <w:tcW w:w="725" w:type="dxa"/>
            <w:tcBorders>
              <w:bottom w:val="single" w:color="auto" w:sz="12" w:space="0"/>
            </w:tcBorders>
            <w:vAlign w:val="center"/>
          </w:tcPr>
          <w:p w14:paraId="3D547811">
            <w:pPr>
              <w:widowControl w:val="0"/>
              <w:snapToGrid w:val="0"/>
              <w:jc w:val="center"/>
              <w:rPr>
                <w:rFonts w:ascii="Times New Roman" w:hAnsi="Times New Roman"/>
                <w:bCs/>
                <w:sz w:val="21"/>
                <w:szCs w:val="21"/>
              </w:rPr>
            </w:pPr>
            <w:r>
              <w:rPr>
                <w:rFonts w:hint="eastAsia" w:ascii="Times New Roman" w:hAnsi="Times New Roman"/>
                <w:bCs/>
                <w:sz w:val="21"/>
                <w:szCs w:val="21"/>
              </w:rPr>
              <w:t>32</w:t>
            </w:r>
          </w:p>
        </w:tc>
        <w:tc>
          <w:tcPr>
            <w:tcW w:w="669" w:type="dxa"/>
            <w:tcBorders>
              <w:bottom w:val="single" w:color="auto" w:sz="12" w:space="0"/>
            </w:tcBorders>
            <w:vAlign w:val="center"/>
          </w:tcPr>
          <w:p w14:paraId="6C8F0A4D">
            <w:pPr>
              <w:widowControl w:val="0"/>
              <w:snapToGrid w:val="0"/>
              <w:jc w:val="center"/>
              <w:rPr>
                <w:rFonts w:ascii="Times New Roman" w:hAnsi="Times New Roman"/>
                <w:bCs/>
                <w:sz w:val="21"/>
                <w:szCs w:val="21"/>
              </w:rPr>
            </w:pPr>
            <w:r>
              <w:rPr>
                <w:rFonts w:hint="eastAsia" w:ascii="Times New Roman" w:hAnsi="Times New Roman"/>
                <w:bCs/>
                <w:sz w:val="21"/>
                <w:szCs w:val="21"/>
              </w:rPr>
              <w:t>32</w:t>
            </w:r>
          </w:p>
        </w:tc>
        <w:tc>
          <w:tcPr>
            <w:tcW w:w="717" w:type="dxa"/>
            <w:tcBorders>
              <w:bottom w:val="single" w:color="auto" w:sz="12" w:space="0"/>
              <w:right w:val="single" w:color="auto" w:sz="12" w:space="0"/>
            </w:tcBorders>
            <w:vAlign w:val="center"/>
          </w:tcPr>
          <w:p w14:paraId="468B2761">
            <w:pPr>
              <w:widowControl w:val="0"/>
              <w:snapToGrid w:val="0"/>
              <w:jc w:val="center"/>
              <w:rPr>
                <w:rFonts w:ascii="Times New Roman" w:hAnsi="Times New Roman"/>
                <w:bCs/>
                <w:sz w:val="21"/>
                <w:szCs w:val="21"/>
              </w:rPr>
            </w:pPr>
            <w:r>
              <w:rPr>
                <w:rFonts w:hint="eastAsia" w:ascii="Times New Roman" w:hAnsi="Times New Roman"/>
                <w:bCs/>
                <w:sz w:val="21"/>
                <w:szCs w:val="21"/>
              </w:rPr>
              <w:t>64</w:t>
            </w:r>
          </w:p>
        </w:tc>
      </w:tr>
    </w:tbl>
    <w:p w14:paraId="3DB2DC13">
      <w:pPr>
        <w:pStyle w:val="18"/>
        <w:spacing w:before="326" w:beforeLines="100" w:after="163"/>
      </w:pPr>
      <w:r>
        <w:rPr>
          <w:rFonts w:hint="eastAsia"/>
        </w:rPr>
        <w:t>（四）课内实验项目与基本要求</w:t>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06"/>
        <w:gridCol w:w="2406"/>
        <w:gridCol w:w="3389"/>
        <w:gridCol w:w="845"/>
        <w:gridCol w:w="1129"/>
      </w:tblGrid>
      <w:tr w14:paraId="11AB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vAlign w:val="center"/>
          </w:tcPr>
          <w:p w14:paraId="11B19D65">
            <w:pPr>
              <w:pStyle w:val="14"/>
              <w:rPr>
                <w:szCs w:val="16"/>
              </w:rPr>
            </w:pPr>
            <w:r>
              <w:rPr>
                <w:rFonts w:hint="eastAsia"/>
                <w:szCs w:val="16"/>
              </w:rPr>
              <w:t>序号</w:t>
            </w:r>
          </w:p>
        </w:tc>
        <w:tc>
          <w:tcPr>
            <w:tcW w:w="2408" w:type="dxa"/>
            <w:tcBorders>
              <w:top w:val="single" w:color="auto" w:sz="12" w:space="0"/>
              <w:left w:val="single" w:color="auto" w:sz="4" w:space="0"/>
              <w:bottom w:val="single" w:color="auto" w:sz="4" w:space="0"/>
              <w:right w:val="single" w:color="auto" w:sz="4" w:space="0"/>
            </w:tcBorders>
            <w:vAlign w:val="center"/>
          </w:tcPr>
          <w:p w14:paraId="65EFF305">
            <w:pPr>
              <w:pStyle w:val="14"/>
              <w:rPr>
                <w:szCs w:val="16"/>
              </w:rPr>
            </w:pPr>
            <w:r>
              <w:rPr>
                <w:rFonts w:hint="eastAsia"/>
                <w:szCs w:val="16"/>
              </w:rPr>
              <w:t>实验项目名称</w:t>
            </w:r>
          </w:p>
        </w:tc>
        <w:tc>
          <w:tcPr>
            <w:tcW w:w="3395" w:type="dxa"/>
            <w:tcBorders>
              <w:top w:val="single" w:color="auto" w:sz="12" w:space="0"/>
              <w:left w:val="single" w:color="auto" w:sz="4" w:space="0"/>
              <w:bottom w:val="single" w:color="auto" w:sz="4" w:space="0"/>
              <w:right w:val="single" w:color="auto" w:sz="4" w:space="0"/>
            </w:tcBorders>
            <w:vAlign w:val="center"/>
          </w:tcPr>
          <w:p w14:paraId="414B0406">
            <w:pPr>
              <w:pStyle w:val="14"/>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vAlign w:val="center"/>
          </w:tcPr>
          <w:p w14:paraId="75E621A9">
            <w:pPr>
              <w:pStyle w:val="14"/>
              <w:rPr>
                <w:szCs w:val="16"/>
              </w:rPr>
            </w:pPr>
            <w:r>
              <w:rPr>
                <w:rFonts w:hint="eastAsia"/>
                <w:szCs w:val="16"/>
              </w:rPr>
              <w:t>实验</w:t>
            </w:r>
          </w:p>
          <w:p w14:paraId="18A6352D">
            <w:pPr>
              <w:pStyle w:val="14"/>
              <w:rPr>
                <w:szCs w:val="16"/>
              </w:rPr>
            </w:pPr>
            <w:r>
              <w:rPr>
                <w:rFonts w:hint="eastAsia"/>
                <w:szCs w:val="16"/>
              </w:rPr>
              <w:t>时数</w:t>
            </w:r>
          </w:p>
        </w:tc>
        <w:tc>
          <w:tcPr>
            <w:tcW w:w="1127" w:type="dxa"/>
            <w:tcBorders>
              <w:top w:val="single" w:color="auto" w:sz="12" w:space="0"/>
              <w:left w:val="single" w:color="auto" w:sz="4" w:space="0"/>
              <w:right w:val="single" w:color="auto" w:sz="12" w:space="0"/>
            </w:tcBorders>
            <w:vAlign w:val="center"/>
          </w:tcPr>
          <w:p w14:paraId="3B52BEAA">
            <w:pPr>
              <w:pStyle w:val="14"/>
              <w:rPr>
                <w:szCs w:val="16"/>
              </w:rPr>
            </w:pPr>
            <w:r>
              <w:rPr>
                <w:rFonts w:hint="eastAsia"/>
                <w:szCs w:val="16"/>
              </w:rPr>
              <w:t>实验</w:t>
            </w:r>
          </w:p>
          <w:p w14:paraId="706945E3">
            <w:pPr>
              <w:pStyle w:val="14"/>
              <w:rPr>
                <w:szCs w:val="16"/>
              </w:rPr>
            </w:pPr>
            <w:r>
              <w:rPr>
                <w:rFonts w:hint="eastAsia"/>
                <w:szCs w:val="16"/>
              </w:rPr>
              <w:t>类型</w:t>
            </w:r>
          </w:p>
        </w:tc>
      </w:tr>
      <w:tr w14:paraId="02E5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vAlign w:val="center"/>
          </w:tcPr>
          <w:p w14:paraId="6B8211D5">
            <w:pPr>
              <w:pStyle w:val="15"/>
            </w:pPr>
            <w:r>
              <w:rPr>
                <w:rFonts w:hint="eastAsia"/>
              </w:rPr>
              <w:t>1</w:t>
            </w:r>
          </w:p>
        </w:tc>
        <w:tc>
          <w:tcPr>
            <w:tcW w:w="2408" w:type="dxa"/>
            <w:tcBorders>
              <w:top w:val="single" w:color="auto" w:sz="4" w:space="0"/>
              <w:left w:val="single" w:color="auto" w:sz="4" w:space="0"/>
              <w:bottom w:val="single" w:color="auto" w:sz="4" w:space="0"/>
              <w:right w:val="single" w:color="auto" w:sz="4" w:space="0"/>
            </w:tcBorders>
          </w:tcPr>
          <w:p w14:paraId="77F2FE21">
            <w:pPr>
              <w:snapToGrid w:val="0"/>
              <w:spacing w:before="163" w:beforeLines="50" w:after="163" w:afterLines="50"/>
              <w:jc w:val="center"/>
              <w:rPr>
                <w:rFonts w:hint="eastAsia"/>
              </w:rPr>
            </w:pPr>
            <w:r>
              <w:rPr>
                <w:rFonts w:hint="eastAsia"/>
              </w:rPr>
              <w:t>地面材料设计及构造</w:t>
            </w:r>
          </w:p>
        </w:tc>
        <w:tc>
          <w:tcPr>
            <w:tcW w:w="3395" w:type="dxa"/>
            <w:tcBorders>
              <w:top w:val="single" w:color="auto" w:sz="4" w:space="0"/>
              <w:left w:val="single" w:color="auto" w:sz="4" w:space="0"/>
              <w:bottom w:val="single" w:color="auto" w:sz="4" w:space="0"/>
              <w:right w:val="single" w:color="auto" w:sz="4" w:space="0"/>
            </w:tcBorders>
            <w:vAlign w:val="center"/>
          </w:tcPr>
          <w:p w14:paraId="400C2B9A">
            <w:pPr>
              <w:rPr>
                <w:rFonts w:hint="eastAsia"/>
              </w:rPr>
            </w:pPr>
            <w:r>
              <w:rPr>
                <w:rFonts w:hint="eastAsia"/>
              </w:rPr>
              <w:t>对地面进行材料设计,要求材料任选,必须选用2种以上材料,进行地面图案设计，并且绘制材料之间的交接节点构造。</w:t>
            </w:r>
          </w:p>
        </w:tc>
        <w:tc>
          <w:tcPr>
            <w:tcW w:w="842" w:type="dxa"/>
            <w:tcBorders>
              <w:left w:val="single" w:color="auto" w:sz="4" w:space="0"/>
              <w:right w:val="single" w:color="auto" w:sz="4" w:space="0"/>
            </w:tcBorders>
            <w:vAlign w:val="center"/>
          </w:tcPr>
          <w:p w14:paraId="2DF19747">
            <w:pPr>
              <w:pStyle w:val="15"/>
            </w:pPr>
            <w:r>
              <w:rPr>
                <w:rFonts w:hint="eastAsia"/>
              </w:rPr>
              <w:t>8</w:t>
            </w:r>
          </w:p>
        </w:tc>
        <w:tc>
          <w:tcPr>
            <w:tcW w:w="1127" w:type="dxa"/>
            <w:tcBorders>
              <w:left w:val="single" w:color="auto" w:sz="4" w:space="0"/>
              <w:right w:val="single" w:color="auto" w:sz="12" w:space="0"/>
            </w:tcBorders>
            <w:vAlign w:val="center"/>
          </w:tcPr>
          <w:p w14:paraId="28453A96">
            <w:pPr>
              <w:snapToGrid w:val="0"/>
              <w:spacing w:before="163" w:beforeLines="50" w:after="163" w:afterLines="50" w:line="288" w:lineRule="auto"/>
              <w:jc w:val="center"/>
              <w:rPr>
                <w:rFonts w:hint="eastAsia"/>
              </w:rPr>
            </w:pPr>
            <w:r>
              <w:rPr>
                <w:sz w:val="20"/>
                <w:szCs w:val="20"/>
              </w:rPr>
              <w:t>综合型</w:t>
            </w:r>
          </w:p>
        </w:tc>
      </w:tr>
      <w:tr w14:paraId="7C20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vAlign w:val="center"/>
          </w:tcPr>
          <w:p w14:paraId="3548DFEA">
            <w:pPr>
              <w:pStyle w:val="15"/>
            </w:pPr>
            <w:r>
              <w:rPr>
                <w:rFonts w:hint="eastAsia"/>
              </w:rPr>
              <w:t>2</w:t>
            </w:r>
          </w:p>
        </w:tc>
        <w:tc>
          <w:tcPr>
            <w:tcW w:w="2408" w:type="dxa"/>
            <w:tcBorders>
              <w:top w:val="single" w:color="auto" w:sz="4" w:space="0"/>
              <w:left w:val="single" w:color="auto" w:sz="4" w:space="0"/>
              <w:bottom w:val="single" w:color="auto" w:sz="4" w:space="0"/>
              <w:right w:val="single" w:color="auto" w:sz="4" w:space="0"/>
            </w:tcBorders>
          </w:tcPr>
          <w:p w14:paraId="47C2E575">
            <w:pPr>
              <w:snapToGrid w:val="0"/>
              <w:spacing w:before="163" w:beforeLines="50" w:after="163" w:afterLines="50"/>
              <w:jc w:val="center"/>
              <w:rPr>
                <w:rFonts w:hint="eastAsia"/>
              </w:rPr>
            </w:pPr>
            <w:r>
              <w:rPr>
                <w:rFonts w:hint="eastAsia"/>
              </w:rPr>
              <w:t>墙面材料设计及构造</w:t>
            </w:r>
          </w:p>
        </w:tc>
        <w:tc>
          <w:tcPr>
            <w:tcW w:w="3395" w:type="dxa"/>
            <w:tcBorders>
              <w:top w:val="single" w:color="auto" w:sz="4" w:space="0"/>
              <w:left w:val="single" w:color="auto" w:sz="4" w:space="0"/>
              <w:bottom w:val="single" w:color="auto" w:sz="4" w:space="0"/>
              <w:right w:val="single" w:color="auto" w:sz="4" w:space="0"/>
            </w:tcBorders>
            <w:vAlign w:val="center"/>
          </w:tcPr>
          <w:p w14:paraId="1AE994FE">
            <w:pPr>
              <w:rPr>
                <w:rFonts w:hint="eastAsia"/>
              </w:rPr>
            </w:pPr>
            <w:r>
              <w:rPr>
                <w:rFonts w:hint="eastAsia"/>
              </w:rPr>
              <w:t>必须选用2种以上材料,进行墙面图案设计，并且绘制材料之间的交接节点构造。</w:t>
            </w:r>
          </w:p>
          <w:p w14:paraId="0E05A5CC">
            <w:pPr>
              <w:pStyle w:val="15"/>
              <w:jc w:val="left"/>
            </w:pPr>
          </w:p>
        </w:tc>
        <w:tc>
          <w:tcPr>
            <w:tcW w:w="842" w:type="dxa"/>
            <w:tcBorders>
              <w:left w:val="single" w:color="auto" w:sz="4" w:space="0"/>
              <w:bottom w:val="single" w:color="auto" w:sz="4" w:space="0"/>
              <w:right w:val="single" w:color="auto" w:sz="4" w:space="0"/>
            </w:tcBorders>
            <w:vAlign w:val="center"/>
          </w:tcPr>
          <w:p w14:paraId="09B64E91">
            <w:pPr>
              <w:pStyle w:val="15"/>
            </w:pPr>
            <w:r>
              <w:rPr>
                <w:rFonts w:hint="eastAsia"/>
              </w:rPr>
              <w:t>8</w:t>
            </w:r>
          </w:p>
        </w:tc>
        <w:tc>
          <w:tcPr>
            <w:tcW w:w="1127" w:type="dxa"/>
            <w:tcBorders>
              <w:left w:val="single" w:color="auto" w:sz="4" w:space="0"/>
              <w:bottom w:val="single" w:color="auto" w:sz="4" w:space="0"/>
              <w:right w:val="single" w:color="auto" w:sz="12" w:space="0"/>
            </w:tcBorders>
            <w:vAlign w:val="center"/>
          </w:tcPr>
          <w:p w14:paraId="31F0C0C8">
            <w:pPr>
              <w:snapToGrid w:val="0"/>
              <w:spacing w:before="163" w:beforeLines="50" w:after="163" w:afterLines="50" w:line="288" w:lineRule="auto"/>
              <w:jc w:val="center"/>
              <w:rPr>
                <w:rFonts w:hint="eastAsia"/>
              </w:rPr>
            </w:pPr>
            <w:r>
              <w:rPr>
                <w:sz w:val="20"/>
                <w:szCs w:val="20"/>
              </w:rPr>
              <w:t>综合型</w:t>
            </w:r>
          </w:p>
        </w:tc>
      </w:tr>
      <w:tr w14:paraId="5FF6E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vAlign w:val="center"/>
          </w:tcPr>
          <w:p w14:paraId="0667BD6B">
            <w:pPr>
              <w:pStyle w:val="15"/>
            </w:pPr>
            <w:r>
              <w:rPr>
                <w:rFonts w:hint="eastAsia"/>
              </w:rPr>
              <w:t>3</w:t>
            </w:r>
          </w:p>
        </w:tc>
        <w:tc>
          <w:tcPr>
            <w:tcW w:w="2408" w:type="dxa"/>
            <w:tcBorders>
              <w:top w:val="single" w:color="auto" w:sz="4" w:space="0"/>
              <w:left w:val="single" w:color="auto" w:sz="4" w:space="0"/>
              <w:bottom w:val="single" w:color="auto" w:sz="4" w:space="0"/>
              <w:right w:val="single" w:color="auto" w:sz="4" w:space="0"/>
            </w:tcBorders>
          </w:tcPr>
          <w:p w14:paraId="54DA6F3D">
            <w:pPr>
              <w:snapToGrid w:val="0"/>
              <w:spacing w:before="163" w:beforeLines="50" w:after="163" w:afterLines="50"/>
              <w:jc w:val="center"/>
              <w:rPr>
                <w:rFonts w:hint="eastAsia"/>
              </w:rPr>
            </w:pPr>
            <w:r>
              <w:rPr>
                <w:rFonts w:hint="eastAsia"/>
              </w:rPr>
              <w:t>顶面材料设计及构造</w:t>
            </w:r>
          </w:p>
        </w:tc>
        <w:tc>
          <w:tcPr>
            <w:tcW w:w="3395" w:type="dxa"/>
            <w:tcBorders>
              <w:top w:val="single" w:color="auto" w:sz="4" w:space="0"/>
              <w:left w:val="single" w:color="auto" w:sz="4" w:space="0"/>
              <w:bottom w:val="single" w:color="auto" w:sz="4" w:space="0"/>
              <w:right w:val="single" w:color="auto" w:sz="4" w:space="0"/>
            </w:tcBorders>
            <w:vAlign w:val="center"/>
          </w:tcPr>
          <w:p w14:paraId="5AEA47EE">
            <w:pPr>
              <w:pStyle w:val="15"/>
              <w:jc w:val="left"/>
            </w:pPr>
            <w:r>
              <w:rPr>
                <w:rFonts w:hint="eastAsia"/>
              </w:rPr>
              <w:t>顶面进行材料设计,要求材料任选,必须选用2种以上材料,进行顶棚设计，并且绘制材料之间的交接节点构造。</w:t>
            </w:r>
          </w:p>
        </w:tc>
        <w:tc>
          <w:tcPr>
            <w:tcW w:w="842" w:type="dxa"/>
            <w:tcBorders>
              <w:left w:val="single" w:color="auto" w:sz="4" w:space="0"/>
              <w:right w:val="single" w:color="auto" w:sz="4" w:space="0"/>
            </w:tcBorders>
            <w:vAlign w:val="center"/>
          </w:tcPr>
          <w:p w14:paraId="68D66E51">
            <w:pPr>
              <w:pStyle w:val="15"/>
            </w:pPr>
            <w:r>
              <w:rPr>
                <w:rFonts w:hint="eastAsia"/>
              </w:rPr>
              <w:t>8</w:t>
            </w:r>
          </w:p>
        </w:tc>
        <w:tc>
          <w:tcPr>
            <w:tcW w:w="1127" w:type="dxa"/>
            <w:tcBorders>
              <w:left w:val="single" w:color="auto" w:sz="4" w:space="0"/>
              <w:right w:val="single" w:color="auto" w:sz="12" w:space="0"/>
            </w:tcBorders>
            <w:vAlign w:val="center"/>
          </w:tcPr>
          <w:p w14:paraId="0553191C">
            <w:pPr>
              <w:snapToGrid w:val="0"/>
              <w:spacing w:before="163" w:beforeLines="50" w:after="163" w:afterLines="50" w:line="288" w:lineRule="auto"/>
              <w:jc w:val="center"/>
              <w:rPr>
                <w:rFonts w:hint="eastAsia"/>
              </w:rPr>
            </w:pPr>
            <w:r>
              <w:rPr>
                <w:sz w:val="20"/>
                <w:szCs w:val="20"/>
              </w:rPr>
              <w:t>综合型</w:t>
            </w:r>
          </w:p>
        </w:tc>
      </w:tr>
      <w:tr w14:paraId="716F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475" w:type="dxa"/>
            <w:gridSpan w:val="5"/>
            <w:tcBorders>
              <w:top w:val="single" w:color="auto" w:sz="12" w:space="0"/>
              <w:left w:val="nil"/>
              <w:bottom w:val="nil"/>
              <w:right w:val="nil"/>
            </w:tcBorders>
            <w:vAlign w:val="center"/>
          </w:tcPr>
          <w:p w14:paraId="1E31A40D">
            <w:pPr>
              <w:pStyle w:val="14"/>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56B61E8E">
      <w:pPr>
        <w:pStyle w:val="17"/>
        <w:spacing w:before="326" w:beforeLines="100" w:line="360" w:lineRule="auto"/>
        <w:ind w:firstLine="140" w:firstLineChars="50"/>
        <w:rPr>
          <w:rFonts w:hint="eastAsia" w:ascii="黑体" w:hAnsi="宋体"/>
        </w:rPr>
      </w:pPr>
      <w:bookmarkStart w:id="3" w:name="OLE_LINK1"/>
      <w:bookmarkStart w:id="4" w:name="OLE_LINK2"/>
      <w:r>
        <w:rPr>
          <w:rFonts w:hint="eastAsia" w:ascii="黑体" w:hAnsi="宋体"/>
        </w:rPr>
        <w:t>四、课程思政教学设计</w:t>
      </w:r>
    </w:p>
    <w:bookmarkEnd w:id="3"/>
    <w:bookmarkEnd w:id="4"/>
    <w:tbl>
      <w:tblPr>
        <w:tblStyle w:val="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30D127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1128" w:hRule="atLeast"/>
        </w:trPr>
        <w:tc>
          <w:tcPr>
            <w:tcW w:w="8276" w:type="dxa"/>
            <w:vAlign w:val="center"/>
          </w:tcPr>
          <w:p w14:paraId="23BF16B6">
            <w:pPr>
              <w:pStyle w:val="15"/>
              <w:widowControl w:val="0"/>
              <w:jc w:val="left"/>
            </w:pPr>
          </w:p>
          <w:p w14:paraId="74D717E2">
            <w:pPr>
              <w:widowControl w:val="0"/>
              <w:jc w:val="both"/>
              <w:rPr>
                <w:rFonts w:hint="eastAsia"/>
                <w:sz w:val="21"/>
                <w:szCs w:val="21"/>
              </w:rPr>
            </w:pPr>
            <w:r>
              <w:rPr>
                <w:sz w:val="21"/>
                <w:szCs w:val="21"/>
              </w:rPr>
              <w:t>《</w:t>
            </w:r>
            <w:r>
              <w:rPr>
                <w:rFonts w:ascii="黑体" w:hAnsi="黑体" w:eastAsia="黑体"/>
                <w:bCs/>
                <w:sz w:val="32"/>
                <w:szCs w:val="32"/>
              </w:rPr>
              <w:t xml:space="preserve"> </w:t>
            </w:r>
            <w:r>
              <w:rPr>
                <w:rFonts w:hint="eastAsia" w:ascii="PingFang-SC-Regular" w:hAnsi="PingFang-SC-Regular"/>
                <w:sz w:val="21"/>
                <w:szCs w:val="21"/>
              </w:rPr>
              <w:t>绿色材料技术应用</w:t>
            </w:r>
            <w:r>
              <w:rPr>
                <w:rFonts w:ascii="PingFang-SC-Regular" w:hAnsi="PingFang-SC-Regular"/>
                <w:sz w:val="21"/>
                <w:szCs w:val="21"/>
              </w:rPr>
              <w:t>》</w:t>
            </w:r>
            <w:r>
              <w:rPr>
                <w:sz w:val="21"/>
                <w:szCs w:val="21"/>
              </w:rPr>
              <w:t>课程思政设计主要可以从以下几个方面进行：</w:t>
            </w:r>
          </w:p>
          <w:p w14:paraId="7ABC3C26">
            <w:pPr>
              <w:pStyle w:val="16"/>
              <w:widowControl w:val="0"/>
              <w:numPr>
                <w:ilvl w:val="0"/>
                <w:numId w:val="1"/>
              </w:numPr>
              <w:ind w:firstLineChars="0"/>
              <w:jc w:val="both"/>
              <w:rPr>
                <w:rFonts w:hint="eastAsia" w:ascii="PingFang-SC-Regular" w:hAnsi="PingFang-SC-Regular"/>
                <w:sz w:val="21"/>
                <w:szCs w:val="21"/>
              </w:rPr>
            </w:pPr>
            <w:r>
              <w:rPr>
                <w:rStyle w:val="11"/>
                <w:rFonts w:ascii="PingFang-SC-Regular" w:hAnsi="PingFang-SC-Regular" w:cs="Segoe UI"/>
                <w:b w:val="0"/>
                <w:sz w:val="21"/>
                <w:szCs w:val="21"/>
              </w:rPr>
              <w:t>弘扬中华优秀传统文化</w:t>
            </w:r>
            <w:r>
              <w:rPr>
                <w:rFonts w:ascii="PingFang-SC-Regular" w:hAnsi="PingFang-SC-Regular"/>
                <w:sz w:val="21"/>
                <w:szCs w:val="21"/>
              </w:rPr>
              <w:t>：在课程中融入中华优秀传统文化的元素，如传统建筑、装饰、艺术等，引导学生了解和传承中华优秀传统文化，增强文化自信和民族自豪感。</w:t>
            </w:r>
          </w:p>
          <w:p w14:paraId="225C722C">
            <w:pPr>
              <w:pStyle w:val="16"/>
              <w:widowControl w:val="0"/>
              <w:numPr>
                <w:ilvl w:val="0"/>
                <w:numId w:val="1"/>
              </w:numPr>
              <w:ind w:firstLineChars="0"/>
              <w:jc w:val="both"/>
              <w:rPr>
                <w:rFonts w:hint="eastAsia" w:ascii="PingFang-SC-Regular" w:hAnsi="PingFang-SC-Regular"/>
                <w:sz w:val="21"/>
                <w:szCs w:val="21"/>
              </w:rPr>
            </w:pPr>
            <w:r>
              <w:rPr>
                <w:rStyle w:val="11"/>
                <w:rFonts w:ascii="PingFang-SC-Regular" w:hAnsi="PingFang-SC-Regular" w:cs="Segoe UI"/>
                <w:b w:val="0"/>
                <w:sz w:val="21"/>
                <w:szCs w:val="21"/>
              </w:rPr>
              <w:t>强调绿色环保理念</w:t>
            </w:r>
            <w:r>
              <w:rPr>
                <w:rFonts w:ascii="PingFang-SC-Regular" w:hAnsi="PingFang-SC-Regular"/>
                <w:sz w:val="21"/>
                <w:szCs w:val="21"/>
              </w:rPr>
              <w:t>：在课程中强调绿色环保理念，引导学生关注环境保护和可持续发展，培养他们的环保意识和生态责任感。</w:t>
            </w:r>
          </w:p>
          <w:p w14:paraId="4F94B8E8">
            <w:pPr>
              <w:pStyle w:val="15"/>
              <w:widowControl w:val="0"/>
              <w:numPr>
                <w:ilvl w:val="0"/>
                <w:numId w:val="1"/>
              </w:numPr>
              <w:jc w:val="left"/>
              <w:rPr>
                <w:rFonts w:hint="eastAsia" w:ascii="宋体" w:hAnsi="宋体"/>
                <w:bCs/>
              </w:rPr>
            </w:pPr>
            <w:r>
              <w:rPr>
                <w:rFonts w:hint="eastAsia" w:ascii="宋体" w:hAnsi="宋体"/>
                <w:bCs/>
              </w:rPr>
              <w:t>培养工匠精神：会展策划与设计需要严谨的态度和精益求精的精神。课程中应强调工匠精神的重要性，让学生在实际操作中体验工匠精神，培养他们专注、坚持、追求卓越的品质。</w:t>
            </w:r>
          </w:p>
          <w:p w14:paraId="17867B98">
            <w:pPr>
              <w:pStyle w:val="15"/>
              <w:widowControl w:val="0"/>
              <w:numPr>
                <w:ilvl w:val="0"/>
                <w:numId w:val="1"/>
              </w:numPr>
              <w:jc w:val="left"/>
              <w:rPr>
                <w:rFonts w:hint="eastAsia" w:ascii="宋体" w:hAnsi="宋体"/>
                <w:bCs/>
              </w:rPr>
            </w:pPr>
            <w:r>
              <w:rPr>
                <w:rFonts w:hint="eastAsia" w:ascii="宋体" w:hAnsi="宋体"/>
                <w:bCs/>
              </w:rPr>
              <w:t>强化职业道德：课程中应有针对性地进行职业道德教育，让学生了解展示与策划行业的基本规范和职业道德要求，树立良好的职业操守。</w:t>
            </w:r>
          </w:p>
          <w:p w14:paraId="1D402B7F">
            <w:pPr>
              <w:pStyle w:val="15"/>
              <w:widowControl w:val="0"/>
              <w:numPr>
                <w:ilvl w:val="0"/>
                <w:numId w:val="1"/>
              </w:numPr>
              <w:jc w:val="left"/>
              <w:rPr>
                <w:rFonts w:hint="eastAsia" w:ascii="PingFang-SC-Regular" w:hAnsi="PingFang-SC-Regular"/>
              </w:rPr>
            </w:pPr>
            <w:r>
              <w:rPr>
                <w:rStyle w:val="11"/>
                <w:rFonts w:ascii="PingFang-SC-Regular" w:hAnsi="PingFang-SC-Regular" w:cs="Segoe UI"/>
                <w:b w:val="0"/>
              </w:rPr>
              <w:t>培养创新思维和实践能力</w:t>
            </w:r>
            <w:r>
              <w:rPr>
                <w:rFonts w:ascii="PingFang-SC-Regular" w:hAnsi="PingFang-SC-Regular"/>
              </w:rPr>
              <w:t>：通过案例分析、实践操作等方式，引导学生主动思考和创新，培养他们的创新思维和实践能力，让他们在实践中不断探索和创新。</w:t>
            </w:r>
          </w:p>
          <w:p w14:paraId="41D1603B">
            <w:pPr>
              <w:widowControl w:val="0"/>
              <w:ind w:firstLine="420" w:firstLineChars="200"/>
              <w:jc w:val="both"/>
              <w:rPr>
                <w:rFonts w:hint="eastAsia"/>
                <w:sz w:val="21"/>
                <w:szCs w:val="21"/>
              </w:rPr>
            </w:pPr>
            <w:r>
              <w:rPr>
                <w:sz w:val="21"/>
                <w:szCs w:val="21"/>
              </w:rPr>
              <w:t>通过以上几个方面的思政设</w:t>
            </w:r>
            <w:r>
              <w:rPr>
                <w:rFonts w:hint="eastAsia" w:ascii="PingFang-SC-Regular" w:hAnsi="PingFang-SC-Regular"/>
                <w:sz w:val="21"/>
                <w:szCs w:val="21"/>
              </w:rPr>
              <w:t>计，《 绿色材料技术应用》课程可</w:t>
            </w:r>
            <w:r>
              <w:rPr>
                <w:sz w:val="21"/>
                <w:szCs w:val="21"/>
              </w:rPr>
              <w:t>以更好地发挥育人的作用，帮助学生树立正确的价值观和职业素养，为他们未来的职业发展和社会责任打下坚实的基础。</w:t>
            </w:r>
          </w:p>
          <w:p w14:paraId="1865A103">
            <w:pPr>
              <w:pStyle w:val="15"/>
              <w:widowControl w:val="0"/>
              <w:jc w:val="left"/>
            </w:pPr>
          </w:p>
          <w:p w14:paraId="0DDEA0F2">
            <w:pPr>
              <w:pStyle w:val="15"/>
              <w:widowControl w:val="0"/>
              <w:jc w:val="left"/>
            </w:pPr>
          </w:p>
        </w:tc>
      </w:tr>
    </w:tbl>
    <w:p w14:paraId="62F38C8C">
      <w:pPr>
        <w:pStyle w:val="17"/>
        <w:spacing w:before="326" w:beforeLines="100" w:line="360" w:lineRule="auto"/>
        <w:rPr>
          <w:rFonts w:hint="eastAsia" w:ascii="黑体" w:hAnsi="宋体"/>
        </w:rPr>
      </w:pPr>
      <w:r>
        <w:rPr>
          <w:rFonts w:hint="eastAsia" w:ascii="黑体" w:hAnsi="宋体"/>
        </w:rPr>
        <w:t>五、课程考核</w:t>
      </w:r>
      <w:bookmarkStart w:id="5" w:name="OLE_LINK3"/>
      <w:bookmarkStart w:id="6" w:name="OLE_LINK4"/>
    </w:p>
    <w:bookmarkEnd w:id="5"/>
    <w:bookmarkEnd w:id="6"/>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765"/>
        <w:gridCol w:w="709"/>
        <w:gridCol w:w="709"/>
        <w:gridCol w:w="708"/>
        <w:gridCol w:w="781"/>
        <w:gridCol w:w="706"/>
      </w:tblGrid>
      <w:tr w14:paraId="070D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3463BE56">
            <w:pPr>
              <w:widowControl w:val="0"/>
              <w:snapToGrid w:val="0"/>
              <w:jc w:val="center"/>
              <w:rPr>
                <w:rFonts w:hint="eastAsia"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7189BD29">
            <w:pPr>
              <w:pStyle w:val="17"/>
              <w:widowControl w:val="0"/>
              <w:spacing w:line="240" w:lineRule="auto"/>
              <w:jc w:val="center"/>
              <w:rPr>
                <w:rFonts w:hint="eastAsia"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4C2AB884">
            <w:pPr>
              <w:pStyle w:val="17"/>
              <w:widowControl w:val="0"/>
              <w:jc w:val="center"/>
              <w:rPr>
                <w:rFonts w:hint="eastAsia" w:ascii="黑体" w:hAnsi="黑体"/>
                <w:bCs/>
                <w:sz w:val="21"/>
                <w:szCs w:val="21"/>
              </w:rPr>
            </w:pPr>
            <w:r>
              <w:rPr>
                <w:rFonts w:hint="eastAsia" w:ascii="黑体" w:hAnsi="黑体"/>
                <w:bCs/>
                <w:sz w:val="21"/>
                <w:szCs w:val="21"/>
              </w:rPr>
              <w:t>考核方式</w:t>
            </w:r>
          </w:p>
        </w:tc>
        <w:tc>
          <w:tcPr>
            <w:tcW w:w="3672" w:type="dxa"/>
            <w:gridSpan w:val="5"/>
            <w:tcBorders>
              <w:top w:val="single" w:color="auto" w:sz="12" w:space="0"/>
              <w:left w:val="double" w:color="auto" w:sz="4" w:space="0"/>
            </w:tcBorders>
            <w:vAlign w:val="center"/>
          </w:tcPr>
          <w:p w14:paraId="1DF58C14">
            <w:pPr>
              <w:pStyle w:val="17"/>
              <w:widowControl w:val="0"/>
              <w:spacing w:line="240" w:lineRule="auto"/>
              <w:jc w:val="center"/>
              <w:rPr>
                <w:rFonts w:hint="eastAsia"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700B92DC">
            <w:pPr>
              <w:pStyle w:val="17"/>
              <w:widowControl w:val="0"/>
              <w:spacing w:line="240" w:lineRule="auto"/>
              <w:jc w:val="center"/>
              <w:rPr>
                <w:rFonts w:hint="eastAsia" w:ascii="黑体" w:hAnsi="黑体"/>
                <w:bCs/>
                <w:sz w:val="21"/>
                <w:szCs w:val="21"/>
              </w:rPr>
            </w:pPr>
            <w:r>
              <w:rPr>
                <w:rFonts w:hint="eastAsia" w:ascii="黑体" w:hAnsi="黑体"/>
                <w:bCs/>
                <w:sz w:val="21"/>
                <w:szCs w:val="21"/>
              </w:rPr>
              <w:t>合计</w:t>
            </w:r>
          </w:p>
        </w:tc>
      </w:tr>
      <w:tr w14:paraId="5F6A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3E2CA61E">
            <w:pPr>
              <w:widowControl w:val="0"/>
              <w:snapToGrid w:val="0"/>
              <w:jc w:val="center"/>
              <w:rPr>
                <w:rFonts w:hint="eastAsia" w:ascii="黑体" w:hAnsi="黑体" w:eastAsia="黑体"/>
                <w:bCs/>
                <w:sz w:val="21"/>
                <w:szCs w:val="21"/>
              </w:rPr>
            </w:pPr>
          </w:p>
        </w:tc>
        <w:tc>
          <w:tcPr>
            <w:tcW w:w="709" w:type="dxa"/>
            <w:vMerge w:val="continue"/>
          </w:tcPr>
          <w:p w14:paraId="51ED9055">
            <w:pPr>
              <w:pStyle w:val="17"/>
              <w:widowControl w:val="0"/>
              <w:jc w:val="both"/>
              <w:rPr>
                <w:rFonts w:hint="eastAsia" w:ascii="黑体" w:hAnsi="黑体"/>
                <w:bCs/>
                <w:sz w:val="21"/>
                <w:szCs w:val="21"/>
              </w:rPr>
            </w:pPr>
          </w:p>
        </w:tc>
        <w:tc>
          <w:tcPr>
            <w:tcW w:w="2353" w:type="dxa"/>
            <w:vMerge w:val="continue"/>
            <w:tcBorders>
              <w:right w:val="double" w:color="auto" w:sz="4" w:space="0"/>
            </w:tcBorders>
          </w:tcPr>
          <w:p w14:paraId="21C6F901">
            <w:pPr>
              <w:pStyle w:val="17"/>
              <w:widowControl w:val="0"/>
              <w:jc w:val="both"/>
              <w:rPr>
                <w:rFonts w:hint="eastAsia" w:ascii="黑体" w:hAnsi="黑体"/>
                <w:bCs/>
                <w:sz w:val="21"/>
                <w:szCs w:val="21"/>
              </w:rPr>
            </w:pPr>
          </w:p>
        </w:tc>
        <w:tc>
          <w:tcPr>
            <w:tcW w:w="765" w:type="dxa"/>
            <w:tcBorders>
              <w:left w:val="double" w:color="auto" w:sz="4" w:space="0"/>
            </w:tcBorders>
            <w:vAlign w:val="center"/>
          </w:tcPr>
          <w:p w14:paraId="694B52F5">
            <w:pPr>
              <w:pStyle w:val="17"/>
              <w:widowControl w:val="0"/>
              <w:spacing w:line="240" w:lineRule="auto"/>
              <w:jc w:val="center"/>
              <w:rPr>
                <w:rFonts w:hint="eastAsia" w:ascii="黑体" w:hAnsi="黑体"/>
                <w:bCs/>
                <w:sz w:val="21"/>
                <w:szCs w:val="21"/>
              </w:rPr>
            </w:pPr>
            <w:r>
              <w:rPr>
                <w:rFonts w:hint="eastAsia" w:ascii="黑体" w:hAnsi="黑体"/>
                <w:bCs/>
                <w:sz w:val="21"/>
                <w:szCs w:val="21"/>
              </w:rPr>
              <w:t>1</w:t>
            </w:r>
          </w:p>
        </w:tc>
        <w:tc>
          <w:tcPr>
            <w:tcW w:w="709" w:type="dxa"/>
            <w:vAlign w:val="center"/>
          </w:tcPr>
          <w:p w14:paraId="09BA78AB">
            <w:pPr>
              <w:pStyle w:val="17"/>
              <w:widowControl w:val="0"/>
              <w:spacing w:line="240" w:lineRule="auto"/>
              <w:jc w:val="center"/>
              <w:rPr>
                <w:rFonts w:hint="eastAsia" w:ascii="黑体" w:hAnsi="黑体"/>
                <w:bCs/>
                <w:sz w:val="21"/>
                <w:szCs w:val="21"/>
              </w:rPr>
            </w:pPr>
            <w:r>
              <w:rPr>
                <w:rFonts w:hint="eastAsia" w:ascii="黑体" w:hAnsi="黑体"/>
                <w:bCs/>
                <w:sz w:val="21"/>
                <w:szCs w:val="21"/>
              </w:rPr>
              <w:t>2</w:t>
            </w:r>
          </w:p>
        </w:tc>
        <w:tc>
          <w:tcPr>
            <w:tcW w:w="709" w:type="dxa"/>
            <w:vAlign w:val="center"/>
          </w:tcPr>
          <w:p w14:paraId="51B3EEAB">
            <w:pPr>
              <w:pStyle w:val="17"/>
              <w:widowControl w:val="0"/>
              <w:spacing w:line="240" w:lineRule="auto"/>
              <w:jc w:val="center"/>
              <w:rPr>
                <w:rFonts w:hint="eastAsia" w:ascii="黑体" w:hAnsi="黑体"/>
                <w:bCs/>
                <w:sz w:val="21"/>
                <w:szCs w:val="21"/>
              </w:rPr>
            </w:pPr>
            <w:r>
              <w:rPr>
                <w:rFonts w:hint="eastAsia" w:ascii="黑体" w:hAnsi="黑体"/>
                <w:bCs/>
                <w:sz w:val="21"/>
                <w:szCs w:val="21"/>
              </w:rPr>
              <w:t>3</w:t>
            </w:r>
          </w:p>
        </w:tc>
        <w:tc>
          <w:tcPr>
            <w:tcW w:w="708" w:type="dxa"/>
            <w:vAlign w:val="center"/>
          </w:tcPr>
          <w:p w14:paraId="7ED7F8F3">
            <w:pPr>
              <w:pStyle w:val="17"/>
              <w:widowControl w:val="0"/>
              <w:spacing w:line="240" w:lineRule="auto"/>
              <w:jc w:val="center"/>
              <w:rPr>
                <w:rFonts w:hint="eastAsia" w:ascii="黑体" w:hAnsi="黑体"/>
                <w:bCs/>
                <w:sz w:val="21"/>
                <w:szCs w:val="21"/>
              </w:rPr>
            </w:pPr>
            <w:r>
              <w:rPr>
                <w:rFonts w:hint="eastAsia" w:ascii="黑体" w:hAnsi="黑体"/>
                <w:bCs/>
                <w:sz w:val="21"/>
                <w:szCs w:val="21"/>
              </w:rPr>
              <w:t>4</w:t>
            </w:r>
          </w:p>
        </w:tc>
        <w:tc>
          <w:tcPr>
            <w:tcW w:w="781" w:type="dxa"/>
            <w:vAlign w:val="center"/>
          </w:tcPr>
          <w:p w14:paraId="3E767285">
            <w:pPr>
              <w:pStyle w:val="17"/>
              <w:widowControl w:val="0"/>
              <w:spacing w:line="240" w:lineRule="auto"/>
              <w:jc w:val="center"/>
              <w:rPr>
                <w:rFonts w:hint="eastAsia" w:ascii="黑体" w:hAnsi="黑体"/>
                <w:bCs/>
                <w:sz w:val="21"/>
                <w:szCs w:val="21"/>
              </w:rPr>
            </w:pPr>
            <w:r>
              <w:rPr>
                <w:rFonts w:hint="eastAsia" w:ascii="黑体" w:hAnsi="黑体"/>
                <w:bCs/>
                <w:sz w:val="21"/>
                <w:szCs w:val="21"/>
              </w:rPr>
              <w:t>5</w:t>
            </w:r>
          </w:p>
        </w:tc>
        <w:tc>
          <w:tcPr>
            <w:tcW w:w="706" w:type="dxa"/>
            <w:vMerge w:val="continue"/>
            <w:tcBorders>
              <w:right w:val="single" w:color="auto" w:sz="12" w:space="0"/>
            </w:tcBorders>
          </w:tcPr>
          <w:p w14:paraId="6114360D">
            <w:pPr>
              <w:pStyle w:val="17"/>
              <w:widowControl w:val="0"/>
              <w:spacing w:line="240" w:lineRule="auto"/>
              <w:jc w:val="center"/>
              <w:rPr>
                <w:rFonts w:hint="eastAsia" w:ascii="黑体" w:hAnsi="黑体"/>
                <w:bCs/>
                <w:sz w:val="21"/>
                <w:szCs w:val="21"/>
              </w:rPr>
            </w:pPr>
          </w:p>
        </w:tc>
      </w:tr>
      <w:tr w14:paraId="0833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11DCF899">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6539C0EC">
            <w:pPr>
              <w:pStyle w:val="15"/>
              <w:widowControl w:val="0"/>
            </w:pPr>
            <w:r>
              <w:rPr>
                <w:rFonts w:hint="eastAsia"/>
              </w:rPr>
              <w:t>40％</w:t>
            </w:r>
          </w:p>
        </w:tc>
        <w:tc>
          <w:tcPr>
            <w:tcW w:w="2353" w:type="dxa"/>
            <w:tcBorders>
              <w:right w:val="double" w:color="auto" w:sz="4" w:space="0"/>
            </w:tcBorders>
            <w:vAlign w:val="center"/>
          </w:tcPr>
          <w:p w14:paraId="73AB188A">
            <w:pPr>
              <w:widowControl w:val="0"/>
              <w:jc w:val="center"/>
              <w:rPr>
                <w:rFonts w:ascii="Times New Roman" w:hAnsi="Times New Roman"/>
                <w:color w:val="000000"/>
                <w:sz w:val="21"/>
                <w:szCs w:val="21"/>
              </w:rPr>
            </w:pPr>
            <w:r>
              <w:rPr>
                <w:rFonts w:hint="eastAsia" w:ascii="Times New Roman" w:hAnsi="Times New Roman"/>
                <w:color w:val="000000"/>
                <w:sz w:val="21"/>
                <w:szCs w:val="21"/>
              </w:rPr>
              <w:t>图纸</w:t>
            </w:r>
          </w:p>
        </w:tc>
        <w:tc>
          <w:tcPr>
            <w:tcW w:w="765" w:type="dxa"/>
            <w:tcBorders>
              <w:left w:val="double" w:color="auto" w:sz="4" w:space="0"/>
            </w:tcBorders>
            <w:vAlign w:val="center"/>
          </w:tcPr>
          <w:p w14:paraId="05D95B2D">
            <w:pPr>
              <w:pStyle w:val="15"/>
              <w:widowControl w:val="0"/>
            </w:pPr>
            <w:r>
              <w:rPr>
                <w:rFonts w:hint="eastAsia"/>
              </w:rPr>
              <w:t>25</w:t>
            </w:r>
          </w:p>
        </w:tc>
        <w:tc>
          <w:tcPr>
            <w:tcW w:w="709" w:type="dxa"/>
            <w:vAlign w:val="center"/>
          </w:tcPr>
          <w:p w14:paraId="7E8B7654">
            <w:pPr>
              <w:pStyle w:val="15"/>
              <w:widowControl w:val="0"/>
            </w:pPr>
            <w:r>
              <w:rPr>
                <w:rFonts w:hint="eastAsia"/>
              </w:rPr>
              <w:t>25</w:t>
            </w:r>
          </w:p>
        </w:tc>
        <w:tc>
          <w:tcPr>
            <w:tcW w:w="709" w:type="dxa"/>
            <w:vAlign w:val="center"/>
          </w:tcPr>
          <w:p w14:paraId="4747826E">
            <w:pPr>
              <w:pStyle w:val="15"/>
              <w:widowControl w:val="0"/>
            </w:pPr>
            <w:r>
              <w:t>25</w:t>
            </w:r>
          </w:p>
        </w:tc>
        <w:tc>
          <w:tcPr>
            <w:tcW w:w="708" w:type="dxa"/>
            <w:vAlign w:val="center"/>
          </w:tcPr>
          <w:p w14:paraId="1D639100">
            <w:pPr>
              <w:pStyle w:val="15"/>
              <w:widowControl w:val="0"/>
            </w:pPr>
            <w:r>
              <w:rPr>
                <w:rFonts w:hint="eastAsia"/>
              </w:rPr>
              <w:t>15</w:t>
            </w:r>
          </w:p>
        </w:tc>
        <w:tc>
          <w:tcPr>
            <w:tcW w:w="781" w:type="dxa"/>
            <w:vAlign w:val="center"/>
          </w:tcPr>
          <w:p w14:paraId="0FBE7B14">
            <w:pPr>
              <w:pStyle w:val="15"/>
              <w:widowControl w:val="0"/>
            </w:pPr>
            <w:r>
              <w:rPr>
                <w:rFonts w:hint="eastAsia"/>
              </w:rPr>
              <w:t>10</w:t>
            </w:r>
          </w:p>
        </w:tc>
        <w:tc>
          <w:tcPr>
            <w:tcW w:w="706" w:type="dxa"/>
            <w:tcBorders>
              <w:right w:val="single" w:color="auto" w:sz="12" w:space="0"/>
            </w:tcBorders>
            <w:vAlign w:val="center"/>
          </w:tcPr>
          <w:p w14:paraId="19846C16">
            <w:pPr>
              <w:pStyle w:val="15"/>
              <w:widowControl w:val="0"/>
            </w:pPr>
            <w:r>
              <w:rPr>
                <w:rFonts w:hint="eastAsia"/>
              </w:rPr>
              <w:t>1</w:t>
            </w:r>
            <w:r>
              <w:t>00</w:t>
            </w:r>
          </w:p>
        </w:tc>
      </w:tr>
      <w:tr w14:paraId="62F0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FA5A5F7">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00DCD04C">
            <w:pPr>
              <w:pStyle w:val="15"/>
              <w:widowControl w:val="0"/>
            </w:pPr>
            <w:r>
              <w:rPr>
                <w:rFonts w:hint="eastAsia"/>
              </w:rPr>
              <w:t>30％</w:t>
            </w:r>
          </w:p>
        </w:tc>
        <w:tc>
          <w:tcPr>
            <w:tcW w:w="2353" w:type="dxa"/>
            <w:tcBorders>
              <w:right w:val="double" w:color="auto" w:sz="4" w:space="0"/>
            </w:tcBorders>
            <w:vAlign w:val="center"/>
          </w:tcPr>
          <w:p w14:paraId="322FA5BD">
            <w:pPr>
              <w:widowControl w:val="0"/>
              <w:jc w:val="center"/>
              <w:rPr>
                <w:rFonts w:ascii="Times New Roman" w:hAnsi="Times New Roman"/>
                <w:color w:val="000000"/>
                <w:sz w:val="21"/>
                <w:szCs w:val="21"/>
              </w:rPr>
            </w:pPr>
            <w:r>
              <w:rPr>
                <w:rFonts w:hint="eastAsia" w:ascii="Times New Roman" w:hAnsi="Times New Roman"/>
                <w:color w:val="000000"/>
                <w:sz w:val="21"/>
                <w:szCs w:val="21"/>
              </w:rPr>
              <w:t>图纸</w:t>
            </w:r>
          </w:p>
        </w:tc>
        <w:tc>
          <w:tcPr>
            <w:tcW w:w="765" w:type="dxa"/>
            <w:tcBorders>
              <w:left w:val="double" w:color="auto" w:sz="4" w:space="0"/>
            </w:tcBorders>
            <w:vAlign w:val="center"/>
          </w:tcPr>
          <w:p w14:paraId="68F60AFE">
            <w:pPr>
              <w:pStyle w:val="15"/>
              <w:widowControl w:val="0"/>
            </w:pPr>
            <w:r>
              <w:rPr>
                <w:rFonts w:hint="eastAsia"/>
              </w:rPr>
              <w:t>25</w:t>
            </w:r>
          </w:p>
        </w:tc>
        <w:tc>
          <w:tcPr>
            <w:tcW w:w="709" w:type="dxa"/>
            <w:vAlign w:val="center"/>
          </w:tcPr>
          <w:p w14:paraId="4210949E">
            <w:pPr>
              <w:pStyle w:val="15"/>
              <w:widowControl w:val="0"/>
            </w:pPr>
            <w:r>
              <w:rPr>
                <w:rFonts w:hint="eastAsia"/>
              </w:rPr>
              <w:t>25</w:t>
            </w:r>
          </w:p>
        </w:tc>
        <w:tc>
          <w:tcPr>
            <w:tcW w:w="709" w:type="dxa"/>
            <w:vAlign w:val="center"/>
          </w:tcPr>
          <w:p w14:paraId="11224792">
            <w:pPr>
              <w:pStyle w:val="15"/>
              <w:widowControl w:val="0"/>
            </w:pPr>
            <w:r>
              <w:t>25</w:t>
            </w:r>
          </w:p>
        </w:tc>
        <w:tc>
          <w:tcPr>
            <w:tcW w:w="708" w:type="dxa"/>
            <w:vAlign w:val="center"/>
          </w:tcPr>
          <w:p w14:paraId="6B205B2B">
            <w:pPr>
              <w:pStyle w:val="15"/>
              <w:widowControl w:val="0"/>
            </w:pPr>
            <w:r>
              <w:rPr>
                <w:rFonts w:hint="eastAsia"/>
              </w:rPr>
              <w:t>15</w:t>
            </w:r>
          </w:p>
        </w:tc>
        <w:tc>
          <w:tcPr>
            <w:tcW w:w="781" w:type="dxa"/>
            <w:vAlign w:val="center"/>
          </w:tcPr>
          <w:p w14:paraId="53566420">
            <w:pPr>
              <w:pStyle w:val="15"/>
              <w:widowControl w:val="0"/>
            </w:pPr>
            <w:r>
              <w:rPr>
                <w:rFonts w:hint="eastAsia"/>
              </w:rPr>
              <w:t>10</w:t>
            </w:r>
          </w:p>
        </w:tc>
        <w:tc>
          <w:tcPr>
            <w:tcW w:w="706" w:type="dxa"/>
            <w:tcBorders>
              <w:right w:val="single" w:color="auto" w:sz="12" w:space="0"/>
            </w:tcBorders>
            <w:vAlign w:val="center"/>
          </w:tcPr>
          <w:p w14:paraId="344C01DB">
            <w:pPr>
              <w:pStyle w:val="15"/>
              <w:widowControl w:val="0"/>
            </w:pPr>
            <w:r>
              <w:rPr>
                <w:rFonts w:hint="eastAsia"/>
              </w:rPr>
              <w:t>1</w:t>
            </w:r>
            <w:r>
              <w:t>00</w:t>
            </w:r>
          </w:p>
        </w:tc>
      </w:tr>
      <w:tr w14:paraId="720F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E3F9A10">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590629A2">
            <w:pPr>
              <w:pStyle w:val="15"/>
              <w:widowControl w:val="0"/>
            </w:pPr>
            <w:r>
              <w:rPr>
                <w:rFonts w:hint="eastAsia"/>
              </w:rPr>
              <w:t>30％</w:t>
            </w:r>
          </w:p>
        </w:tc>
        <w:tc>
          <w:tcPr>
            <w:tcW w:w="2353" w:type="dxa"/>
            <w:tcBorders>
              <w:right w:val="double" w:color="auto" w:sz="4" w:space="0"/>
            </w:tcBorders>
            <w:vAlign w:val="center"/>
          </w:tcPr>
          <w:p w14:paraId="5C78132D">
            <w:pPr>
              <w:widowControl w:val="0"/>
              <w:jc w:val="center"/>
              <w:rPr>
                <w:rFonts w:ascii="Times New Roman" w:hAnsi="Times New Roman"/>
                <w:color w:val="000000"/>
                <w:sz w:val="21"/>
                <w:szCs w:val="21"/>
              </w:rPr>
            </w:pPr>
            <w:r>
              <w:rPr>
                <w:rFonts w:hint="eastAsia" w:ascii="Times New Roman" w:hAnsi="Times New Roman"/>
                <w:color w:val="000000"/>
                <w:sz w:val="21"/>
                <w:szCs w:val="21"/>
              </w:rPr>
              <w:t>图纸</w:t>
            </w:r>
          </w:p>
        </w:tc>
        <w:tc>
          <w:tcPr>
            <w:tcW w:w="765" w:type="dxa"/>
            <w:tcBorders>
              <w:left w:val="double" w:color="auto" w:sz="4" w:space="0"/>
            </w:tcBorders>
            <w:vAlign w:val="center"/>
          </w:tcPr>
          <w:p w14:paraId="058491B3">
            <w:pPr>
              <w:pStyle w:val="15"/>
              <w:widowControl w:val="0"/>
            </w:pPr>
            <w:r>
              <w:rPr>
                <w:rFonts w:hint="eastAsia"/>
              </w:rPr>
              <w:t>25</w:t>
            </w:r>
          </w:p>
        </w:tc>
        <w:tc>
          <w:tcPr>
            <w:tcW w:w="709" w:type="dxa"/>
            <w:vAlign w:val="center"/>
          </w:tcPr>
          <w:p w14:paraId="49D6262A">
            <w:pPr>
              <w:pStyle w:val="15"/>
              <w:widowControl w:val="0"/>
            </w:pPr>
            <w:r>
              <w:rPr>
                <w:rFonts w:hint="eastAsia"/>
              </w:rPr>
              <w:t>25</w:t>
            </w:r>
          </w:p>
        </w:tc>
        <w:tc>
          <w:tcPr>
            <w:tcW w:w="709" w:type="dxa"/>
            <w:vAlign w:val="center"/>
          </w:tcPr>
          <w:p w14:paraId="3783048E">
            <w:pPr>
              <w:pStyle w:val="15"/>
              <w:widowControl w:val="0"/>
            </w:pPr>
            <w:r>
              <w:t>25</w:t>
            </w:r>
          </w:p>
        </w:tc>
        <w:tc>
          <w:tcPr>
            <w:tcW w:w="708" w:type="dxa"/>
            <w:vAlign w:val="center"/>
          </w:tcPr>
          <w:p w14:paraId="3852999F">
            <w:pPr>
              <w:pStyle w:val="15"/>
              <w:widowControl w:val="0"/>
            </w:pPr>
            <w:r>
              <w:rPr>
                <w:rFonts w:hint="eastAsia"/>
              </w:rPr>
              <w:t>15</w:t>
            </w:r>
          </w:p>
        </w:tc>
        <w:tc>
          <w:tcPr>
            <w:tcW w:w="781" w:type="dxa"/>
            <w:vAlign w:val="center"/>
          </w:tcPr>
          <w:p w14:paraId="53DC4107">
            <w:pPr>
              <w:pStyle w:val="15"/>
              <w:widowControl w:val="0"/>
            </w:pPr>
            <w:r>
              <w:rPr>
                <w:rFonts w:hint="eastAsia"/>
              </w:rPr>
              <w:t>10</w:t>
            </w:r>
          </w:p>
        </w:tc>
        <w:tc>
          <w:tcPr>
            <w:tcW w:w="706" w:type="dxa"/>
            <w:tcBorders>
              <w:right w:val="single" w:color="auto" w:sz="12" w:space="0"/>
            </w:tcBorders>
            <w:vAlign w:val="center"/>
          </w:tcPr>
          <w:p w14:paraId="43B78255">
            <w:pPr>
              <w:pStyle w:val="15"/>
              <w:widowControl w:val="0"/>
            </w:pPr>
            <w:r>
              <w:rPr>
                <w:rFonts w:hint="eastAsia"/>
              </w:rPr>
              <w:t>1</w:t>
            </w:r>
            <w:r>
              <w:t>00</w:t>
            </w:r>
          </w:p>
        </w:tc>
      </w:tr>
    </w:tbl>
    <w:p w14:paraId="652E4459">
      <w:pPr>
        <w:pStyle w:val="18"/>
        <w:spacing w:before="326" w:beforeLines="100" w:after="163"/>
        <w:jc w:val="center"/>
      </w:pPr>
    </w:p>
    <w:p w14:paraId="3B00F9C0">
      <w:pPr>
        <w:pStyle w:val="18"/>
        <w:spacing w:before="326" w:beforeLines="100" w:after="163"/>
        <w:jc w:val="center"/>
      </w:pPr>
      <w:r>
        <w:rPr>
          <w:rFonts w:hint="eastAsia"/>
        </w:rPr>
        <w:t>评价标准细则（选填）</w:t>
      </w:r>
    </w:p>
    <w:tbl>
      <w:tblPr>
        <w:tblStyle w:val="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445"/>
        <w:gridCol w:w="1445"/>
        <w:gridCol w:w="1445"/>
        <w:gridCol w:w="1445"/>
        <w:gridCol w:w="1445"/>
      </w:tblGrid>
      <w:tr w14:paraId="59EDE9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3" w:hRule="atLeast"/>
        </w:trPr>
        <w:tc>
          <w:tcPr>
            <w:tcW w:w="613" w:type="dxa"/>
            <w:vMerge w:val="restart"/>
            <w:vAlign w:val="center"/>
          </w:tcPr>
          <w:p w14:paraId="2F7A1869">
            <w:pPr>
              <w:widowControl w:val="0"/>
              <w:snapToGrid w:val="0"/>
              <w:jc w:val="center"/>
              <w:rPr>
                <w:rFonts w:hint="eastAsia" w:ascii="黑体" w:hAnsi="黑体" w:eastAsia="黑体"/>
                <w:bCs/>
                <w:sz w:val="21"/>
                <w:szCs w:val="21"/>
              </w:rPr>
            </w:pPr>
            <w:r>
              <w:rPr>
                <w:rFonts w:hint="eastAsia" w:ascii="黑体" w:hAnsi="黑体" w:eastAsia="黑体"/>
                <w:bCs/>
                <w:sz w:val="21"/>
                <w:szCs w:val="21"/>
              </w:rPr>
              <w:t>考核项目</w:t>
            </w:r>
          </w:p>
        </w:tc>
        <w:tc>
          <w:tcPr>
            <w:tcW w:w="648" w:type="dxa"/>
            <w:vMerge w:val="restart"/>
          </w:tcPr>
          <w:p w14:paraId="7A074FEE">
            <w:pPr>
              <w:widowControl w:val="0"/>
              <w:snapToGrid w:val="0"/>
              <w:jc w:val="center"/>
              <w:rPr>
                <w:rFonts w:hint="eastAsia" w:ascii="黑体" w:hAnsi="黑体" w:eastAsia="黑体"/>
                <w:bCs/>
                <w:sz w:val="21"/>
                <w:szCs w:val="21"/>
              </w:rPr>
            </w:pPr>
            <w:r>
              <w:rPr>
                <w:rFonts w:hint="eastAsia" w:ascii="黑体" w:hAnsi="黑体" w:eastAsia="黑体"/>
                <w:bCs/>
                <w:sz w:val="21"/>
                <w:szCs w:val="21"/>
              </w:rPr>
              <w:t>课</w:t>
            </w:r>
          </w:p>
          <w:p w14:paraId="05924ADC">
            <w:pPr>
              <w:widowControl w:val="0"/>
              <w:snapToGrid w:val="0"/>
              <w:jc w:val="center"/>
              <w:rPr>
                <w:rFonts w:hint="eastAsia" w:ascii="黑体" w:hAnsi="黑体" w:eastAsia="黑体"/>
                <w:bCs/>
                <w:sz w:val="21"/>
                <w:szCs w:val="21"/>
              </w:rPr>
            </w:pPr>
            <w:r>
              <w:rPr>
                <w:rFonts w:hint="eastAsia" w:ascii="黑体" w:hAnsi="黑体" w:eastAsia="黑体"/>
                <w:bCs/>
                <w:sz w:val="21"/>
                <w:szCs w:val="21"/>
              </w:rPr>
              <w:t>程</w:t>
            </w:r>
          </w:p>
          <w:p w14:paraId="584E94E4">
            <w:pPr>
              <w:widowControl w:val="0"/>
              <w:snapToGrid w:val="0"/>
              <w:jc w:val="center"/>
              <w:rPr>
                <w:rFonts w:hint="eastAsia" w:ascii="黑体" w:hAnsi="黑体" w:eastAsia="黑体"/>
                <w:bCs/>
                <w:sz w:val="21"/>
                <w:szCs w:val="21"/>
              </w:rPr>
            </w:pPr>
            <w:r>
              <w:rPr>
                <w:rFonts w:hint="eastAsia" w:ascii="黑体" w:hAnsi="黑体" w:eastAsia="黑体"/>
                <w:bCs/>
                <w:sz w:val="21"/>
                <w:szCs w:val="21"/>
              </w:rPr>
              <w:t>目</w:t>
            </w:r>
          </w:p>
          <w:p w14:paraId="59B2C6CB">
            <w:pPr>
              <w:widowControl w:val="0"/>
              <w:snapToGrid w:val="0"/>
              <w:jc w:val="center"/>
              <w:rPr>
                <w:rFonts w:hint="eastAsia" w:ascii="黑体" w:hAnsi="黑体" w:eastAsia="黑体"/>
                <w:bCs/>
                <w:sz w:val="21"/>
                <w:szCs w:val="21"/>
              </w:rPr>
            </w:pPr>
            <w:r>
              <w:rPr>
                <w:rFonts w:hint="eastAsia" w:ascii="黑体" w:hAnsi="黑体" w:eastAsia="黑体"/>
                <w:bCs/>
                <w:sz w:val="21"/>
                <w:szCs w:val="21"/>
              </w:rPr>
              <w:t>标</w:t>
            </w:r>
          </w:p>
        </w:tc>
        <w:tc>
          <w:tcPr>
            <w:tcW w:w="1403" w:type="dxa"/>
            <w:vMerge w:val="restart"/>
            <w:vAlign w:val="center"/>
          </w:tcPr>
          <w:p w14:paraId="3A813D07">
            <w:pPr>
              <w:widowControl w:val="0"/>
              <w:snapToGrid w:val="0"/>
              <w:jc w:val="center"/>
              <w:rPr>
                <w:rFonts w:hint="eastAsia" w:ascii="黑体" w:hAnsi="黑体" w:eastAsia="黑体"/>
                <w:bCs/>
                <w:sz w:val="21"/>
                <w:szCs w:val="21"/>
              </w:rPr>
            </w:pPr>
            <w:r>
              <w:rPr>
                <w:rFonts w:hint="eastAsia" w:ascii="黑体" w:hAnsi="黑体" w:eastAsia="黑体"/>
                <w:bCs/>
                <w:sz w:val="21"/>
                <w:szCs w:val="21"/>
              </w:rPr>
              <w:t>考核要求</w:t>
            </w:r>
          </w:p>
        </w:tc>
        <w:tc>
          <w:tcPr>
            <w:tcW w:w="5612" w:type="dxa"/>
            <w:gridSpan w:val="4"/>
            <w:vAlign w:val="center"/>
          </w:tcPr>
          <w:p w14:paraId="0B0F02DF">
            <w:pPr>
              <w:pStyle w:val="17"/>
              <w:widowControl w:val="0"/>
              <w:spacing w:line="240" w:lineRule="auto"/>
              <w:jc w:val="center"/>
              <w:rPr>
                <w:rFonts w:hint="eastAsia" w:ascii="黑体" w:hAnsi="黑体"/>
                <w:bCs/>
                <w:sz w:val="21"/>
                <w:szCs w:val="21"/>
              </w:rPr>
            </w:pPr>
            <w:r>
              <w:rPr>
                <w:rFonts w:hint="eastAsia" w:ascii="黑体" w:hAnsi="黑体"/>
                <w:bCs/>
                <w:sz w:val="21"/>
                <w:szCs w:val="21"/>
              </w:rPr>
              <w:t>评价标准</w:t>
            </w:r>
          </w:p>
        </w:tc>
      </w:tr>
      <w:tr w14:paraId="78FD2D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continue"/>
          </w:tcPr>
          <w:p w14:paraId="1731E715">
            <w:pPr>
              <w:widowControl w:val="0"/>
              <w:snapToGrid w:val="0"/>
              <w:jc w:val="center"/>
              <w:rPr>
                <w:rFonts w:hint="eastAsia" w:ascii="黑体" w:hAnsi="黑体" w:eastAsia="黑体"/>
                <w:bCs/>
                <w:sz w:val="21"/>
                <w:szCs w:val="21"/>
              </w:rPr>
            </w:pPr>
          </w:p>
        </w:tc>
        <w:tc>
          <w:tcPr>
            <w:tcW w:w="648" w:type="dxa"/>
            <w:vMerge w:val="continue"/>
          </w:tcPr>
          <w:p w14:paraId="707AC6A6">
            <w:pPr>
              <w:pStyle w:val="17"/>
              <w:widowControl w:val="0"/>
              <w:jc w:val="both"/>
              <w:rPr>
                <w:rFonts w:hint="eastAsia" w:ascii="黑体" w:hAnsi="黑体"/>
                <w:bCs/>
                <w:sz w:val="21"/>
                <w:szCs w:val="21"/>
              </w:rPr>
            </w:pPr>
          </w:p>
        </w:tc>
        <w:tc>
          <w:tcPr>
            <w:tcW w:w="1403" w:type="dxa"/>
            <w:vMerge w:val="continue"/>
          </w:tcPr>
          <w:p w14:paraId="3123CD16">
            <w:pPr>
              <w:pStyle w:val="17"/>
              <w:widowControl w:val="0"/>
              <w:jc w:val="both"/>
              <w:rPr>
                <w:rFonts w:hint="eastAsia" w:ascii="黑体" w:hAnsi="黑体"/>
                <w:bCs/>
                <w:sz w:val="21"/>
                <w:szCs w:val="21"/>
              </w:rPr>
            </w:pPr>
          </w:p>
        </w:tc>
        <w:tc>
          <w:tcPr>
            <w:tcW w:w="1403" w:type="dxa"/>
            <w:vAlign w:val="center"/>
          </w:tcPr>
          <w:p w14:paraId="457F855B">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482BCF05">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03" w:type="dxa"/>
            <w:vAlign w:val="center"/>
          </w:tcPr>
          <w:p w14:paraId="53B1E049">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69F638D1">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03" w:type="dxa"/>
            <w:vAlign w:val="center"/>
          </w:tcPr>
          <w:p w14:paraId="25EEA423">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4F1B9001">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03" w:type="dxa"/>
            <w:vAlign w:val="center"/>
          </w:tcPr>
          <w:p w14:paraId="6F706687">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461A4606">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04A0B1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23B8C90B">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648" w:type="dxa"/>
            <w:vAlign w:val="center"/>
          </w:tcPr>
          <w:p w14:paraId="03056944">
            <w:pPr>
              <w:widowControl w:val="0"/>
              <w:snapToGrid w:val="0"/>
              <w:jc w:val="center"/>
              <w:rPr>
                <w:rFonts w:ascii="Arial" w:hAnsi="Arial" w:eastAsia="黑体" w:cs="Arial"/>
                <w:bCs/>
                <w:sz w:val="21"/>
                <w:szCs w:val="21"/>
              </w:rPr>
            </w:pPr>
          </w:p>
        </w:tc>
        <w:tc>
          <w:tcPr>
            <w:tcW w:w="1403" w:type="dxa"/>
          </w:tcPr>
          <w:p w14:paraId="01A407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tcPr>
          <w:p w14:paraId="0CAD9F24">
            <w:pPr>
              <w:pStyle w:val="15"/>
              <w:widowControl w:val="0"/>
              <w:jc w:val="both"/>
            </w:pPr>
          </w:p>
        </w:tc>
        <w:tc>
          <w:tcPr>
            <w:tcW w:w="1403" w:type="dxa"/>
          </w:tcPr>
          <w:p w14:paraId="7BBED028">
            <w:pPr>
              <w:pStyle w:val="15"/>
              <w:widowControl w:val="0"/>
              <w:jc w:val="both"/>
            </w:pPr>
          </w:p>
        </w:tc>
        <w:tc>
          <w:tcPr>
            <w:tcW w:w="1403" w:type="dxa"/>
          </w:tcPr>
          <w:p w14:paraId="6244826D">
            <w:pPr>
              <w:pStyle w:val="15"/>
              <w:widowControl w:val="0"/>
              <w:jc w:val="both"/>
            </w:pPr>
          </w:p>
        </w:tc>
        <w:tc>
          <w:tcPr>
            <w:tcW w:w="1403" w:type="dxa"/>
          </w:tcPr>
          <w:p w14:paraId="794C713A">
            <w:pPr>
              <w:pStyle w:val="7"/>
              <w:widowControl/>
              <w:shd w:val="clear" w:color="auto" w:fill="FFFFFF"/>
              <w:jc w:val="both"/>
              <w:rPr>
                <w:rFonts w:hint="eastAsia"/>
              </w:rPr>
            </w:pPr>
          </w:p>
        </w:tc>
      </w:tr>
      <w:tr w14:paraId="7A42BB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23D60A98">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48" w:type="dxa"/>
            <w:vAlign w:val="center"/>
          </w:tcPr>
          <w:p w14:paraId="65611F9D">
            <w:pPr>
              <w:widowControl w:val="0"/>
              <w:snapToGrid w:val="0"/>
              <w:jc w:val="center"/>
              <w:rPr>
                <w:rFonts w:ascii="Arial" w:hAnsi="Arial" w:eastAsia="黑体" w:cs="Arial"/>
                <w:bCs/>
                <w:sz w:val="21"/>
                <w:szCs w:val="21"/>
              </w:rPr>
            </w:pPr>
          </w:p>
        </w:tc>
        <w:tc>
          <w:tcPr>
            <w:tcW w:w="1403" w:type="dxa"/>
            <w:vAlign w:val="center"/>
          </w:tcPr>
          <w:p w14:paraId="5A06C5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0CBA0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ED412F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8E929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3E66F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7254D1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6D25CE02">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48" w:type="dxa"/>
            <w:vAlign w:val="center"/>
          </w:tcPr>
          <w:p w14:paraId="5E5D028F">
            <w:pPr>
              <w:widowControl w:val="0"/>
              <w:snapToGrid w:val="0"/>
              <w:jc w:val="center"/>
              <w:rPr>
                <w:rFonts w:ascii="Arial" w:hAnsi="Arial" w:eastAsia="黑体" w:cs="Arial"/>
                <w:bCs/>
                <w:sz w:val="21"/>
                <w:szCs w:val="21"/>
              </w:rPr>
            </w:pPr>
          </w:p>
        </w:tc>
        <w:tc>
          <w:tcPr>
            <w:tcW w:w="1403" w:type="dxa"/>
            <w:vAlign w:val="center"/>
          </w:tcPr>
          <w:p w14:paraId="31380E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E80DE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0F1EC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C0C75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51003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251B6B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3AFC6E4E">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48" w:type="dxa"/>
            <w:vAlign w:val="center"/>
          </w:tcPr>
          <w:p w14:paraId="01207072">
            <w:pPr>
              <w:widowControl w:val="0"/>
              <w:snapToGrid w:val="0"/>
              <w:jc w:val="center"/>
              <w:rPr>
                <w:rFonts w:ascii="Arial" w:hAnsi="Arial" w:eastAsia="黑体" w:cs="Arial"/>
                <w:bCs/>
                <w:sz w:val="21"/>
                <w:szCs w:val="21"/>
              </w:rPr>
            </w:pPr>
          </w:p>
        </w:tc>
        <w:tc>
          <w:tcPr>
            <w:tcW w:w="1403" w:type="dxa"/>
            <w:vAlign w:val="center"/>
          </w:tcPr>
          <w:p w14:paraId="54866B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3CA8C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C7025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05562F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65C119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27FCC4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27ED71B4">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48" w:type="dxa"/>
            <w:vAlign w:val="center"/>
          </w:tcPr>
          <w:p w14:paraId="5B2FD3DD">
            <w:pPr>
              <w:widowControl w:val="0"/>
              <w:snapToGrid w:val="0"/>
              <w:jc w:val="center"/>
              <w:rPr>
                <w:rFonts w:ascii="Arial" w:hAnsi="Arial" w:eastAsia="黑体" w:cs="Arial"/>
                <w:bCs/>
                <w:sz w:val="21"/>
                <w:szCs w:val="21"/>
              </w:rPr>
            </w:pPr>
          </w:p>
        </w:tc>
        <w:tc>
          <w:tcPr>
            <w:tcW w:w="1403" w:type="dxa"/>
            <w:vAlign w:val="center"/>
          </w:tcPr>
          <w:p w14:paraId="54DFBE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699EA3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79BC034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CD74B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A8AC03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097366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270226B8">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648" w:type="dxa"/>
            <w:vAlign w:val="center"/>
          </w:tcPr>
          <w:p w14:paraId="1894154C">
            <w:pPr>
              <w:widowControl w:val="0"/>
              <w:snapToGrid w:val="0"/>
              <w:jc w:val="center"/>
              <w:rPr>
                <w:rFonts w:ascii="Arial" w:hAnsi="Arial" w:eastAsia="黑体" w:cs="Arial"/>
                <w:bCs/>
                <w:sz w:val="21"/>
                <w:szCs w:val="21"/>
              </w:rPr>
            </w:pPr>
          </w:p>
        </w:tc>
        <w:tc>
          <w:tcPr>
            <w:tcW w:w="1403" w:type="dxa"/>
            <w:vAlign w:val="center"/>
          </w:tcPr>
          <w:p w14:paraId="0401BD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1DA6B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367C3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7ED0D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C4C62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bl>
    <w:p w14:paraId="2B29CE01">
      <w:pPr>
        <w:pStyle w:val="17"/>
        <w:spacing w:before="326" w:beforeLines="100" w:line="360" w:lineRule="auto"/>
        <w:rPr>
          <w:rFonts w:hint="eastAsia" w:ascii="黑体" w:hAnsi="宋体"/>
        </w:rPr>
      </w:pPr>
      <w:r>
        <w:rPr>
          <w:rFonts w:hint="eastAsia" w:ascii="黑体" w:hAnsi="宋体"/>
        </w:rPr>
        <w:t xml:space="preserve">六、其他需要说明的问题 </w:t>
      </w:r>
    </w:p>
    <w:tbl>
      <w:tblPr>
        <w:tblStyle w:val="9"/>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15C95D3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7DD0D141">
            <w:pPr>
              <w:pStyle w:val="15"/>
              <w:widowControl w:val="0"/>
              <w:jc w:val="left"/>
              <w:rPr>
                <w:rFonts w:hint="eastAsia" w:ascii="仿宋" w:hAnsi="仿宋" w:eastAsia="仿宋" w:cs="仿宋"/>
              </w:rPr>
            </w:pPr>
          </w:p>
          <w:p w14:paraId="4EF8A319">
            <w:pPr>
              <w:pStyle w:val="15"/>
              <w:widowControl w:val="0"/>
              <w:jc w:val="left"/>
              <w:rPr>
                <w:rFonts w:hint="eastAsia" w:ascii="宋体" w:hAnsi="宋体"/>
                <w:bCs/>
              </w:rPr>
            </w:pPr>
          </w:p>
          <w:p w14:paraId="3395D2EB">
            <w:pPr>
              <w:pStyle w:val="15"/>
              <w:widowControl w:val="0"/>
              <w:jc w:val="left"/>
              <w:rPr>
                <w:rFonts w:ascii="黑体"/>
              </w:rPr>
            </w:pPr>
          </w:p>
        </w:tc>
      </w:tr>
    </w:tbl>
    <w:p w14:paraId="690A94CC">
      <w:pPr>
        <w:pStyle w:val="17"/>
        <w:rPr>
          <w:rFonts w:hint="eastAsia"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font>
  <w:font w:name="PingFang-SC-Regular">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093" w:csb1="00000000"/>
  </w:font>
  <w:font w:name="方正小标宋简体">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70037">
    <w:pPr>
      <w:jc w:val="right"/>
      <w:rPr>
        <w:rFonts w:hint="eastAsia"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687E839B">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687E839B">
                    <w:pPr>
                      <w:rPr>
                        <w:rFonts w:ascii="Times New Roman" w:hAnsi="Times New Roman"/>
                      </w:rPr>
                    </w:pPr>
                    <w:r>
                      <w:rPr>
                        <w:rFonts w:ascii="Times New Roman" w:hAnsi="Times New Roman"/>
                      </w:rPr>
                      <w:t>SJQU-QR-JW-055（A0）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3706C9"/>
    <w:multiLevelType w:val="multilevel"/>
    <w:tmpl w:val="453706C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mNWY3OGUzMTkyMmQ3YmQyMzhiZjY3NzBkN2MwZmUifQ=="/>
  </w:docVars>
  <w:rsids>
    <w:rsidRoot w:val="00B7651F"/>
    <w:rsid w:val="000203E0"/>
    <w:rsid w:val="000210E0"/>
    <w:rsid w:val="000330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100633"/>
    <w:rsid w:val="001072BC"/>
    <w:rsid w:val="00114BD6"/>
    <w:rsid w:val="00130F6D"/>
    <w:rsid w:val="00133554"/>
    <w:rsid w:val="00144082"/>
    <w:rsid w:val="0016381F"/>
    <w:rsid w:val="00163A48"/>
    <w:rsid w:val="00164E36"/>
    <w:rsid w:val="001678A2"/>
    <w:rsid w:val="00183AA1"/>
    <w:rsid w:val="0018767C"/>
    <w:rsid w:val="001A135C"/>
    <w:rsid w:val="001B0D49"/>
    <w:rsid w:val="001B546F"/>
    <w:rsid w:val="001C16FC"/>
    <w:rsid w:val="001C2E3E"/>
    <w:rsid w:val="001C388D"/>
    <w:rsid w:val="001E0494"/>
    <w:rsid w:val="001E1D2D"/>
    <w:rsid w:val="001E5A17"/>
    <w:rsid w:val="001F284E"/>
    <w:rsid w:val="001F332E"/>
    <w:rsid w:val="00217861"/>
    <w:rsid w:val="002204E4"/>
    <w:rsid w:val="002211BF"/>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C2320"/>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EC2"/>
    <w:rsid w:val="005A13AB"/>
    <w:rsid w:val="005B1150"/>
    <w:rsid w:val="005B1FFC"/>
    <w:rsid w:val="005B2B6D"/>
    <w:rsid w:val="005B4B4E"/>
    <w:rsid w:val="005C3A76"/>
    <w:rsid w:val="005D13A2"/>
    <w:rsid w:val="005D5B6F"/>
    <w:rsid w:val="005E38A5"/>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4914"/>
    <w:rsid w:val="007208D6"/>
    <w:rsid w:val="00726786"/>
    <w:rsid w:val="00732152"/>
    <w:rsid w:val="00732407"/>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5795"/>
    <w:rsid w:val="00847437"/>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42066"/>
    <w:rsid w:val="00A46B47"/>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D31"/>
    <w:rsid w:val="00B15F6E"/>
    <w:rsid w:val="00B21BEE"/>
    <w:rsid w:val="00B23284"/>
    <w:rsid w:val="00B37D43"/>
    <w:rsid w:val="00B46F21"/>
    <w:rsid w:val="00B511A5"/>
    <w:rsid w:val="00B51CDE"/>
    <w:rsid w:val="00B56152"/>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3D3F"/>
    <w:rsid w:val="00CB5A1A"/>
    <w:rsid w:val="00CC177E"/>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B2760"/>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47F6"/>
    <w:rsid w:val="016E63C2"/>
    <w:rsid w:val="024B0C39"/>
    <w:rsid w:val="0A8128A6"/>
    <w:rsid w:val="0BF32A1B"/>
    <w:rsid w:val="10BD2C22"/>
    <w:rsid w:val="130251BF"/>
    <w:rsid w:val="149326FB"/>
    <w:rsid w:val="22987C80"/>
    <w:rsid w:val="24192CCC"/>
    <w:rsid w:val="27DF46CE"/>
    <w:rsid w:val="32C67EE7"/>
    <w:rsid w:val="39A66CD4"/>
    <w:rsid w:val="3CD52CE1"/>
    <w:rsid w:val="410F2E6A"/>
    <w:rsid w:val="4430136C"/>
    <w:rsid w:val="48356F9E"/>
    <w:rsid w:val="4AB0382B"/>
    <w:rsid w:val="569868B5"/>
    <w:rsid w:val="59F26FA3"/>
    <w:rsid w:val="611F6817"/>
    <w:rsid w:val="66CA1754"/>
    <w:rsid w:val="6CE02E9A"/>
    <w:rsid w:val="6F1E65D4"/>
    <w:rsid w:val="6F266C86"/>
    <w:rsid w:val="6F5042C2"/>
    <w:rsid w:val="74316312"/>
    <w:rsid w:val="780F13C8"/>
    <w:rsid w:val="781939FD"/>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宋体" w:hAnsi="宋体" w:eastAsia="宋体" w:cs="宋体"/>
      <w:sz w:val="24"/>
      <w:szCs w:val="24"/>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autoRedefine/>
    <w:qFormat/>
    <w:uiPriority w:val="99"/>
    <w:pPr>
      <w:widowControl w:val="0"/>
    </w:pPr>
    <w:rPr>
      <w:rFonts w:ascii="Times New Roman" w:hAnsi="Times New Roman" w:cs="Times New Roman"/>
      <w:kern w:val="2"/>
      <w:sz w:val="21"/>
    </w:rPr>
  </w:style>
  <w:style w:type="paragraph" w:styleId="4">
    <w:name w:val="Body Text Indent"/>
    <w:basedOn w:val="1"/>
    <w:autoRedefine/>
    <w:semiHidden/>
    <w:qFormat/>
    <w:uiPriority w:val="99"/>
    <w:pPr>
      <w:spacing w:after="120"/>
      <w:ind w:left="420" w:leftChars="200"/>
    </w:pPr>
  </w:style>
  <w:style w:type="paragraph" w:styleId="5">
    <w:name w:val="footer"/>
    <w:basedOn w:val="1"/>
    <w:link w:val="13"/>
    <w:autoRedefine/>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unhideWhenUsed/>
    <w:qFormat/>
    <w:uiPriority w:val="99"/>
    <w:pPr>
      <w:spacing w:before="100" w:beforeAutospacing="1" w:after="100" w:afterAutospacing="1"/>
    </w:pPr>
  </w:style>
  <w:style w:type="table" w:styleId="9">
    <w:name w:val="Table Grid"/>
    <w:basedOn w:val="8"/>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22"/>
    <w:rPr>
      <w:b/>
      <w:bCs/>
    </w:rPr>
  </w:style>
  <w:style w:type="character" w:customStyle="1" w:styleId="12">
    <w:name w:val="页眉 字符"/>
    <w:basedOn w:val="10"/>
    <w:link w:val="6"/>
    <w:autoRedefine/>
    <w:semiHidden/>
    <w:qFormat/>
    <w:uiPriority w:val="99"/>
    <w:rPr>
      <w:sz w:val="18"/>
      <w:szCs w:val="18"/>
    </w:rPr>
  </w:style>
  <w:style w:type="character" w:customStyle="1" w:styleId="13">
    <w:name w:val="页脚 字符"/>
    <w:basedOn w:val="10"/>
    <w:link w:val="5"/>
    <w:autoRedefine/>
    <w:semiHidden/>
    <w:qFormat/>
    <w:uiPriority w:val="99"/>
    <w:rPr>
      <w:sz w:val="18"/>
      <w:szCs w:val="18"/>
    </w:rPr>
  </w:style>
  <w:style w:type="paragraph" w:customStyle="1" w:styleId="14">
    <w:name w:val="表格标题DG"/>
    <w:basedOn w:val="1"/>
    <w:autoRedefine/>
    <w:qFormat/>
    <w:uiPriority w:val="0"/>
    <w:pPr>
      <w:snapToGrid w:val="0"/>
      <w:jc w:val="center"/>
    </w:pPr>
    <w:rPr>
      <w:rFonts w:ascii="Arial" w:hAnsi="Arial" w:eastAsia="黑体"/>
      <w:bCs/>
      <w:color w:val="000000"/>
      <w:sz w:val="21"/>
      <w:szCs w:val="20"/>
    </w:rPr>
  </w:style>
  <w:style w:type="paragraph" w:customStyle="1" w:styleId="15">
    <w:name w:val="表格正文DG"/>
    <w:basedOn w:val="1"/>
    <w:autoRedefine/>
    <w:qFormat/>
    <w:uiPriority w:val="0"/>
    <w:pPr>
      <w:jc w:val="center"/>
    </w:pPr>
    <w:rPr>
      <w:rFonts w:ascii="Times New Roman" w:hAnsi="Times New Roman"/>
      <w:color w:val="000000"/>
      <w:sz w:val="21"/>
      <w:szCs w:val="21"/>
    </w:rPr>
  </w:style>
  <w:style w:type="paragraph" w:styleId="16">
    <w:name w:val="List Paragraph"/>
    <w:basedOn w:val="1"/>
    <w:autoRedefine/>
    <w:unhideWhenUsed/>
    <w:qFormat/>
    <w:uiPriority w:val="99"/>
    <w:pPr>
      <w:ind w:firstLine="420" w:firstLineChars="200"/>
    </w:pPr>
  </w:style>
  <w:style w:type="paragraph" w:customStyle="1" w:styleId="17">
    <w:name w:val="一级标题DG"/>
    <w:basedOn w:val="1"/>
    <w:autoRedefine/>
    <w:qFormat/>
    <w:uiPriority w:val="0"/>
    <w:pPr>
      <w:spacing w:line="480" w:lineRule="auto"/>
      <w:outlineLvl w:val="0"/>
    </w:pPr>
    <w:rPr>
      <w:rFonts w:ascii="Arial" w:hAnsi="Arial" w:eastAsia="黑体"/>
      <w:sz w:val="28"/>
    </w:rPr>
  </w:style>
  <w:style w:type="paragraph" w:customStyle="1" w:styleId="18">
    <w:name w:val="二级标题DG"/>
    <w:basedOn w:val="7"/>
    <w:autoRedefine/>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9">
    <w:name w:val="正文DG"/>
    <w:basedOn w:val="1"/>
    <w:autoRedefine/>
    <w:qFormat/>
    <w:uiPriority w:val="0"/>
    <w:pPr>
      <w:snapToGrid w:val="0"/>
      <w:spacing w:line="440" w:lineRule="exact"/>
      <w:ind w:firstLine="480" w:firstLineChars="200"/>
    </w:pPr>
    <w:rPr>
      <w:rFonts w:ascii="Times New Roman" w:hAnsi="Times New Roman" w:cs="Times New Roman"/>
      <w:color w:val="000000"/>
    </w:rPr>
  </w:style>
  <w:style w:type="character" w:customStyle="1" w:styleId="20">
    <w:name w:val="标题 1 字符"/>
    <w:basedOn w:val="10"/>
    <w:link w:val="2"/>
    <w:autoRedefine/>
    <w:qFormat/>
    <w:uiPriority w:val="9"/>
    <w:rPr>
      <w:rFonts w:ascii="Calibri" w:hAnsi="Calibri" w:eastAsia="宋体" w:cs="Times New Roman"/>
      <w:b/>
      <w:bCs/>
      <w:kern w:val="44"/>
      <w:sz w:val="44"/>
      <w:szCs w:val="44"/>
    </w:rPr>
  </w:style>
  <w:style w:type="character" w:customStyle="1" w:styleId="21">
    <w:name w:val="批注文字 字符"/>
    <w:basedOn w:val="10"/>
    <w:link w:val="3"/>
    <w:autoRedefine/>
    <w:qFormat/>
    <w:uiPriority w:val="99"/>
    <w:rPr>
      <w:rFonts w:ascii="Times New Roman" w:hAnsi="Times New Roman" w:eastAsia="宋体" w:cs="Times New Roman"/>
      <w:kern w:val="2"/>
      <w:sz w:val="21"/>
      <w:szCs w:val="24"/>
    </w:rPr>
  </w:style>
  <w:style w:type="character" w:customStyle="1" w:styleId="22">
    <w:name w:val="editor-text-node"/>
    <w:basedOn w:val="10"/>
    <w:autoRedefine/>
    <w:qFormat/>
    <w:uiPriority w:val="0"/>
  </w:style>
  <w:style w:type="character" w:styleId="23">
    <w:name w:val="Placeholder Text"/>
    <w:basedOn w:val="10"/>
    <w:autoRedefine/>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Template>
  <Pages>6</Pages>
  <Words>652</Words>
  <Characters>738</Characters>
  <Lines>25</Lines>
  <Paragraphs>7</Paragraphs>
  <TotalTime>5</TotalTime>
  <ScaleCrop>false</ScaleCrop>
  <LinksUpToDate>false</LinksUpToDate>
  <CharactersWithSpaces>745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2023-11-21T02:39:00Z</dcterms:created>
  <dc:creator>juvg</dc:creator>
  <cp:lastModifiedBy>海宁</cp:lastModifiedBy>
  <cp:lastPrinted>2023-11-21T00:52:00Z</cp:lastPrinted>
  <dcterms:modified xsi:type="dcterms:W3CDTF">2026-03-17T04:56:50Z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39B991CF15494248B01A284D07A7113E_13</vt:lpwstr>
  </property>
</Properties>
</file>